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庆阳职业技术学院分类评价自评报告</w:t>
      </w: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default" w:ascii="Times New Roman" w:hAnsi="Times New Roman" w:eastAsia="方正小标宋简体" w:cs="Times New Roman"/>
          <w:sz w:val="44"/>
          <w:szCs w:val="44"/>
          <w:lang w:val="en-US" w:eastAsia="zh-CN"/>
        </w:rPr>
      </w:pPr>
    </w:p>
    <w:p>
      <w:pPr>
        <w:keepNext w:val="0"/>
        <w:keepLines w:val="0"/>
        <w:pageBreakBefore w:val="0"/>
        <w:kinsoku/>
        <w:wordWrap/>
        <w:overflowPunct/>
        <w:topLinePunct w:val="0"/>
        <w:autoSpaceDE/>
        <w:autoSpaceDN/>
        <w:bidi w:val="0"/>
        <w:adjustRightInd/>
        <w:snapToGrid/>
        <w:spacing w:line="576"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为贯彻落实《深化新时代教育评价改革总体方案》《关于深化新时代高等学校评估改革方案》和全省教育工作会议精神，推进高校分类评价，加快普通高等教育高质量发展。按照《甘肃省教育厅 甘肃省人民政府教育督导委员会办公室关于开展2023年高校分类评价督导工作的通知》（甘政教督办函〔2023〕9号）要求，我院认真研读《甘肃省高校分类评价督导指标体系（技能型高职）》，并依据指标对相关内容科学地进行了自评。现将自评情况形成报告如下。</w:t>
      </w:r>
    </w:p>
    <w:p>
      <w:pPr>
        <w:keepNext w:val="0"/>
        <w:keepLines w:val="0"/>
        <w:pageBreakBefore w:val="0"/>
        <w:widowControl w:val="0"/>
        <w:kinsoku/>
        <w:wordWrap/>
        <w:overflowPunct/>
        <w:topLinePunct w:val="0"/>
        <w:autoSpaceDE/>
        <w:autoSpaceDN/>
        <w:bidi w:val="0"/>
        <w:adjustRightInd/>
        <w:snapToGrid/>
        <w:spacing w:before="157" w:beforeLines="50" w:after="157" w:afterLines="50" w:line="576" w:lineRule="exact"/>
        <w:ind w:firstLine="640" w:firstLineChars="20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一、工作落实情况</w:t>
      </w:r>
    </w:p>
    <w:p>
      <w:pPr>
        <w:keepNext w:val="0"/>
        <w:keepLines w:val="0"/>
        <w:pageBreakBefore w:val="0"/>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庆阳职业技术学院高度重视分类评价工作，为保证自评真实客观反映学院整体办学水平和办学特色，进一步推进高校分类评价指标的落实，学院召开2023年高校分类评价督导工作安排会，对各项具体工作作出安排部署，明确责任分工，加强组织领导，强化服务保障，坚持问题导向，确保高质量高标准完成工作任务。</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（一）认真学习领会，深刻明确评价工作重要意义。</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开展高校分类评价工作是学院进一步明确办学指导思想、办学目标以及规范教学管理、提高人才培养质量和办学水平的重要举措。学院将分类评价工作与“三抓三促”行动相结合，号召全体师生树立机遇意识、责任意识、竞争意识， 深入学习贯彻中共中央、国务院印发的《深化新时代教育评价改革总体方案》，认真领会《甘肃省高校分类评价督导指标体系》内涵，充分认识开展高校分类评价工作的重要意义和精神实质，深刻认识到此次评价工作为学院治理体系完善、治理水平提升赋能和特色内涵建设上台阶是一次有力的促进。</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（二）统筹协调推进，建立健全分类评价工作机制。</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学院成立以党委书记、院长为组长，各分管院领导为副组长，各职能部门及各系（院）负责人为成员的分类评价督导工作领导小组，科学研判指标内涵，合理分工组织实施，依据《分类评价指标》各项指标要求，对工作任务进行了细化和分解，提出了具体要求和完成时限。领导小组下设办公室和三个工作专班。办公室设在教学督导室，全面负责统筹协调、落实并处理分工评价督导工作；数据统计专班负责分类评价督导相关数据统计汇总、填报等工作；文字材料专班负责分类评价自评报告暨及典型案例单行材料撰写等工作；佐证资料专班负责分类评价相关佐证材料整理等工作。各部门紧密配合，协同联动，形成了责任部门、配合部门、任务责任人分级管理、层层分工的工作机制，有效地推动了前期各项准备工作。</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（三）坚持问题导向，全面提升自查自评工作成效</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自查自评过程中，突出问题为导向，实事求是，查缺补漏，在“评”字上多努力，在“建”字上下功夫，在“改”字上做文章，在“管”字上见成效。按照办学宗旨、办学定位和办学思路要求，对常规工作合不合要求，重点领域突不突出，关键环节到不到位，重要指标达不达标进行了全面梳理和诊断，并重点在教育质量、内涵建设、学生就业等方面建立台账，有效开展整改。同时完善各项管理制度，不断优化人才培养过程管理，促进了“以评促建”目标的实现，达到办学指导思想更加明确、师资队伍结构明显优化、办学基本条件显著改善、教学改革与建设成效突出、教学质量意识更加增强、人才培养质量不断提高的目的。</w:t>
      </w:r>
    </w:p>
    <w:p>
      <w:pPr>
        <w:keepNext w:val="0"/>
        <w:keepLines w:val="0"/>
        <w:pageBreakBefore w:val="0"/>
        <w:widowControl w:val="0"/>
        <w:kinsoku/>
        <w:wordWrap/>
        <w:overflowPunct/>
        <w:topLinePunct w:val="0"/>
        <w:autoSpaceDE/>
        <w:autoSpaceDN/>
        <w:bidi w:val="0"/>
        <w:adjustRightInd/>
        <w:snapToGrid/>
        <w:spacing w:before="157" w:beforeLines="50" w:after="157" w:afterLines="50" w:line="576" w:lineRule="exact"/>
        <w:ind w:firstLine="640" w:firstLineChars="20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二、自评情况</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学校严格对照自评指标，逐一核准，自评总得分为93.4分。</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（一）办学方向与管理水平情况（本项23分，自评得23分）</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1.办学方向</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（1）加强党对高校全面领导落实情况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坚持以习近平新时代中国特色社会主义思想为指导，牢固树立“四个意识”、坚定“四个自信”、做到“两个维护”，坚持为党育人、为国育才，保证党的教育方针和党中央决策部署得到贯彻落实。</w:t>
      </w:r>
      <w:r>
        <w:rPr>
          <w:rFonts w:hint="default" w:ascii="Times New Roman" w:hAnsi="Times New Roman" w:eastAsia="仿宋_GB2312" w:cs="Times New Roman"/>
          <w:b/>
          <w:bCs/>
          <w:sz w:val="32"/>
          <w:szCs w:val="32"/>
          <w:lang w:val="en-US" w:eastAsia="zh-CN"/>
        </w:rPr>
        <w:t>一是依法治校和规范办学。</w:t>
      </w:r>
      <w:r>
        <w:rPr>
          <w:rFonts w:hint="default" w:ascii="Times New Roman" w:hAnsi="Times New Roman" w:eastAsia="仿宋_GB2312" w:cs="Times New Roman"/>
          <w:sz w:val="32"/>
          <w:szCs w:val="32"/>
          <w:lang w:val="en-US" w:eastAsia="zh-CN"/>
        </w:rPr>
        <w:t>以《庆阳职业技术学院章程》作为依法自主办学、实施管理和履行公共职能的基本准则和依据，按照建设中国特色现代大学制度的要求，完善法人治理结构，健全内部管理体制，优化完善《庆阳职业技术学院党委会议事规则》《庆阳职业技术学院院长办公会议事规则》。</w:t>
      </w:r>
      <w:r>
        <w:rPr>
          <w:rFonts w:hint="default" w:ascii="Times New Roman" w:hAnsi="Times New Roman" w:eastAsia="仿宋_GB2312" w:cs="Times New Roman"/>
          <w:b/>
          <w:bCs/>
          <w:sz w:val="32"/>
          <w:szCs w:val="32"/>
          <w:lang w:val="en-US" w:eastAsia="zh-CN"/>
        </w:rPr>
        <w:t>二是坚决落实党组织领导下的校长负责制。</w:t>
      </w:r>
      <w:r>
        <w:rPr>
          <w:rFonts w:hint="default" w:ascii="Times New Roman" w:hAnsi="Times New Roman" w:eastAsia="仿宋_GB2312" w:cs="Times New Roman"/>
          <w:sz w:val="32"/>
          <w:szCs w:val="32"/>
          <w:lang w:val="en-US" w:eastAsia="zh-CN"/>
        </w:rPr>
        <w:t>按照“一岗双责”要求，明确班子成员分工和职责，实行院领导联系处室、系（部 ）制度，指导系 （部）健全集体领导、党政分工合作、协调运行的工作机制。</w:t>
      </w:r>
      <w:r>
        <w:rPr>
          <w:rFonts w:hint="default" w:ascii="Times New Roman" w:hAnsi="Times New Roman" w:eastAsia="仿宋_GB2312" w:cs="Times New Roman"/>
          <w:b/>
          <w:bCs/>
          <w:sz w:val="32"/>
          <w:szCs w:val="32"/>
          <w:lang w:val="en-US" w:eastAsia="zh-CN"/>
        </w:rPr>
        <w:t>三是深入推进党的创新理论学习教育。</w:t>
      </w:r>
      <w:r>
        <w:rPr>
          <w:rFonts w:hint="default" w:ascii="Times New Roman" w:hAnsi="Times New Roman" w:eastAsia="仿宋_GB2312" w:cs="Times New Roman"/>
          <w:sz w:val="32"/>
          <w:szCs w:val="32"/>
          <w:lang w:val="en-US" w:eastAsia="zh-CN"/>
        </w:rPr>
        <w:t>按要求组织党委（党组）理论学习中心组学习、“三会一课”、主题党日等，认真学习习近平法治思想和习近平总书记关于教育的重要论述，学习《职业教育法》，增强领导干部学法尊法守法用法意识，切实用法治思维和法治方式深化改革、推动发展。</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（2）高校党委意识形态责任制落实情况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党委书记作为第一责任人，旗帜鲜明站在意识形态工作第一线，带头抓意识形态工作、带头管阵地把导向强队伍、带头批评错误观点和错误倾向。一</w:t>
      </w:r>
      <w:r>
        <w:rPr>
          <w:rFonts w:hint="default" w:ascii="Times New Roman" w:hAnsi="Times New Roman" w:eastAsia="仿宋_GB2312" w:cs="Times New Roman"/>
          <w:b/>
          <w:bCs/>
          <w:sz w:val="32"/>
          <w:szCs w:val="32"/>
          <w:lang w:val="en-US" w:eastAsia="zh-CN"/>
        </w:rPr>
        <w:t>是加强党对意识形态工作的领导。</w:t>
      </w:r>
      <w:r>
        <w:rPr>
          <w:rFonts w:hint="default" w:ascii="Times New Roman" w:hAnsi="Times New Roman" w:eastAsia="仿宋_GB2312" w:cs="Times New Roman"/>
          <w:sz w:val="32"/>
          <w:szCs w:val="32"/>
          <w:lang w:val="en-US" w:eastAsia="zh-CN"/>
        </w:rPr>
        <w:t>学院成立了意识形态工作、民族宗教工作和形势与政策教育工作领导小组，统筹推进学院意识形态层面各项具体工作，将意识形态工作纳入党政机构、群团组织、教辅机构年度考核。</w:t>
      </w:r>
      <w:r>
        <w:rPr>
          <w:rFonts w:hint="default" w:ascii="Times New Roman" w:hAnsi="Times New Roman" w:eastAsia="仿宋_GB2312" w:cs="Times New Roman"/>
          <w:b/>
          <w:bCs/>
          <w:sz w:val="32"/>
          <w:szCs w:val="32"/>
          <w:lang w:val="en-US" w:eastAsia="zh-CN"/>
        </w:rPr>
        <w:t>二是推动意识形态工作制度化、规范化。</w:t>
      </w:r>
      <w:r>
        <w:rPr>
          <w:rFonts w:hint="default" w:ascii="Times New Roman" w:hAnsi="Times New Roman" w:eastAsia="仿宋_GB2312" w:cs="Times New Roman"/>
          <w:sz w:val="32"/>
          <w:szCs w:val="32"/>
          <w:lang w:val="en-US" w:eastAsia="zh-CN"/>
        </w:rPr>
        <w:t>制定出台了报告会、讲座及论坛，舆情监管处置，网站信息发布和新媒体平台等意识形态工作配套制度和办法并严格落实。</w:t>
      </w:r>
      <w:r>
        <w:rPr>
          <w:rFonts w:hint="default" w:ascii="Times New Roman" w:hAnsi="Times New Roman" w:eastAsia="仿宋_GB2312" w:cs="Times New Roman"/>
          <w:b/>
          <w:bCs/>
          <w:sz w:val="32"/>
          <w:szCs w:val="32"/>
          <w:lang w:val="en-US" w:eastAsia="zh-CN"/>
        </w:rPr>
        <w:t>三是定期对意识形态领域风险隐患点进行研判</w:t>
      </w:r>
      <w:r>
        <w:rPr>
          <w:rFonts w:hint="default" w:ascii="Times New Roman" w:hAnsi="Times New Roman" w:eastAsia="仿宋_GB2312" w:cs="Times New Roman"/>
          <w:sz w:val="32"/>
          <w:szCs w:val="32"/>
          <w:lang w:val="en-US" w:eastAsia="zh-CN"/>
        </w:rPr>
        <w:t>。有针对性提出了具体工作举措，形成工作合力。截至目前，未发生涉及意识形态领域的舆情；</w:t>
      </w:r>
      <w:r>
        <w:rPr>
          <w:rFonts w:hint="default" w:ascii="Times New Roman" w:hAnsi="Times New Roman" w:eastAsia="仿宋_GB2312" w:cs="Times New Roman"/>
          <w:b/>
          <w:bCs/>
          <w:sz w:val="32"/>
          <w:szCs w:val="32"/>
          <w:lang w:val="en-US" w:eastAsia="zh-CN"/>
        </w:rPr>
        <w:t>四是选配建强思政工作队伍。</w:t>
      </w:r>
      <w:r>
        <w:rPr>
          <w:rFonts w:hint="default" w:ascii="Times New Roman" w:hAnsi="Times New Roman" w:eastAsia="仿宋_GB2312" w:cs="Times New Roman"/>
          <w:sz w:val="32"/>
          <w:szCs w:val="32"/>
          <w:lang w:val="en-US" w:eastAsia="zh-CN"/>
        </w:rPr>
        <w:t>选配业务骨干和学生工作能力强的教师担任辅导员；建立网评员队伍，积极开展跟帖回复和舆论斗争，推进师德师风建设工作，实行师德师风“一票否决制”。</w:t>
      </w:r>
      <w:r>
        <w:rPr>
          <w:rFonts w:hint="default" w:ascii="Times New Roman" w:hAnsi="Times New Roman" w:eastAsia="仿宋_GB2312" w:cs="Times New Roman"/>
          <w:b/>
          <w:bCs/>
          <w:sz w:val="32"/>
          <w:szCs w:val="32"/>
          <w:lang w:val="en-US" w:eastAsia="zh-CN"/>
        </w:rPr>
        <w:t>五是加强意识形态阵地管理。</w:t>
      </w:r>
      <w:r>
        <w:rPr>
          <w:rFonts w:hint="default" w:ascii="Times New Roman" w:hAnsi="Times New Roman" w:eastAsia="仿宋_GB2312" w:cs="Times New Roman"/>
          <w:sz w:val="32"/>
          <w:szCs w:val="32"/>
          <w:lang w:val="en-US" w:eastAsia="zh-CN"/>
        </w:rPr>
        <w:t>根据意识形态相关制度，学院严格对报告会、讲座、网站微信平台等阵地的管理；深入推进传统媒体和新兴媒体融合发展，加强宣传引导，建好建强宣传思想文化主阵地。</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（3）思想政治教育工作开展情况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楷体" w:cs="Times New Roman"/>
          <w:sz w:val="32"/>
          <w:szCs w:val="32"/>
          <w:lang w:val="en-US" w:eastAsia="zh-CN"/>
        </w:rPr>
      </w:pPr>
      <w:r>
        <w:rPr>
          <w:rFonts w:hint="default" w:ascii="Times New Roman" w:hAnsi="Times New Roman" w:eastAsia="仿宋_GB2312" w:cs="Times New Roman"/>
          <w:b w:val="0"/>
          <w:bCs w:val="0"/>
          <w:sz w:val="32"/>
          <w:szCs w:val="32"/>
          <w:lang w:val="en-US" w:eastAsia="zh-CN"/>
        </w:rPr>
        <w:t>学院坚持把思想政治工作摆在先导地位，压紧压实责任，牢牢把握主导权、主动权，切实加强党对高校思想政治工作的领导。</w:t>
      </w:r>
      <w:r>
        <w:rPr>
          <w:rFonts w:hint="default" w:ascii="Times New Roman" w:hAnsi="Times New Roman" w:eastAsia="仿宋_GB2312" w:cs="Times New Roman"/>
          <w:b/>
          <w:bCs/>
          <w:sz w:val="32"/>
          <w:szCs w:val="32"/>
          <w:lang w:val="en-US" w:eastAsia="zh-CN"/>
        </w:rPr>
        <w:t>一是完善学校思想政治理论课程教材体系。</w:t>
      </w:r>
      <w:r>
        <w:rPr>
          <w:rFonts w:hint="default" w:ascii="Times New Roman" w:hAnsi="Times New Roman" w:eastAsia="仿宋_GB2312" w:cs="Times New Roman"/>
          <w:sz w:val="32"/>
          <w:szCs w:val="32"/>
          <w:lang w:val="en-US" w:eastAsia="zh-CN"/>
        </w:rPr>
        <w:t>加强习近平新时代中国特色社会主义思想为核心内容的思政课程群建设，各专业按教育部规定开设3门必修课程，选用马工程教材。</w:t>
      </w:r>
      <w:r>
        <w:rPr>
          <w:rFonts w:hint="default" w:ascii="Times New Roman" w:hAnsi="Times New Roman" w:eastAsia="仿宋_GB2312" w:cs="Times New Roman"/>
          <w:b/>
          <w:bCs/>
          <w:sz w:val="32"/>
          <w:szCs w:val="32"/>
          <w:lang w:val="en-US" w:eastAsia="zh-CN"/>
        </w:rPr>
        <w:t>二是配齐建强思政工作队伍。</w:t>
      </w:r>
      <w:r>
        <w:rPr>
          <w:rFonts w:hint="default" w:ascii="Times New Roman" w:hAnsi="Times New Roman" w:eastAsia="仿宋_GB2312" w:cs="Times New Roman"/>
          <w:sz w:val="32"/>
          <w:szCs w:val="32"/>
          <w:lang w:val="en-US" w:eastAsia="zh-CN"/>
        </w:rPr>
        <w:t>落实生均思政工作和党务工作队伍建设专项经费30.2元，达到“≥20元”的国家要求。按照“1:350”比例要求足额配齐专职思政课教师29人，按照“1:200”比例要求足额配齐专职辅导员队伍55人，网评员队伍76人。鼓励相近专业教师进入思政课教师队伍，依托各类国培、省培任务，持续开展继续教育和岗前培训，落实“三年一轮训”制度，提升思政工作队伍能力素质，把思政课教师和辅导员作为学校干部队伍建设的重要来源。</w:t>
      </w:r>
      <w:r>
        <w:rPr>
          <w:rFonts w:hint="default" w:ascii="Times New Roman" w:hAnsi="Times New Roman" w:eastAsia="仿宋_GB2312" w:cs="Times New Roman"/>
          <w:b/>
          <w:bCs/>
          <w:sz w:val="32"/>
          <w:szCs w:val="32"/>
          <w:lang w:val="en-US" w:eastAsia="zh-CN"/>
        </w:rPr>
        <w:t>三是狠抓马克思主义学院建设和思想政治理论课教学。</w:t>
      </w:r>
      <w:r>
        <w:rPr>
          <w:rFonts w:hint="default" w:ascii="Times New Roman" w:hAnsi="Times New Roman" w:eastAsia="仿宋_GB2312" w:cs="Times New Roman"/>
          <w:sz w:val="32"/>
          <w:szCs w:val="32"/>
          <w:lang w:val="en-US" w:eastAsia="zh-CN"/>
        </w:rPr>
        <w:t>落实集体备课制度，加强“形势与政策”课建设，党委书记、院长带头抓思政课、讲思政课，引导青年大学生坚定理想信念、强化使命担当、坚定报国之志，推动思想政治教育走深走实。推进马院标准化建设，按照《普通高等学校马克思主义学院建设标准（2019年本）》要求，不断提升马克思主义学院建设的科学化、规范化、现代化水平，打造马克思主义理论教学、研究、宣传和人才培养的坚强阵地。</w:t>
      </w:r>
      <w:r>
        <w:rPr>
          <w:rFonts w:hint="default" w:ascii="Times New Roman" w:hAnsi="Times New Roman" w:eastAsia="仿宋_GB2312" w:cs="Times New Roman"/>
          <w:b/>
          <w:bCs/>
          <w:sz w:val="32"/>
          <w:szCs w:val="32"/>
          <w:lang w:val="en-US" w:eastAsia="zh-CN"/>
        </w:rPr>
        <w:t>四是开展大学生心理健康教育。</w:t>
      </w:r>
      <w:r>
        <w:rPr>
          <w:rFonts w:hint="default" w:ascii="Times New Roman" w:hAnsi="Times New Roman" w:eastAsia="仿宋_GB2312" w:cs="Times New Roman"/>
          <w:sz w:val="32"/>
          <w:szCs w:val="32"/>
          <w:lang w:val="en-US" w:eastAsia="zh-CN"/>
        </w:rPr>
        <w:t>为学生提供及时、有效、高质量的心理健康指导与服务，帮助学生排解心理</w:t>
      </w:r>
      <w:r>
        <w:rPr>
          <w:rFonts w:hint="eastAsia" w:ascii="Times New Roman" w:hAnsi="Times New Roman" w:eastAsia="仿宋_GB2312" w:cs="Times New Roman"/>
          <w:sz w:val="32"/>
          <w:szCs w:val="32"/>
          <w:lang w:val="en-US" w:eastAsia="zh-CN"/>
        </w:rPr>
        <w:t>创扰</w:t>
      </w:r>
      <w:r>
        <w:rPr>
          <w:rFonts w:hint="default" w:ascii="Times New Roman" w:hAnsi="Times New Roman" w:eastAsia="仿宋_GB2312" w:cs="Times New Roman"/>
          <w:sz w:val="32"/>
          <w:szCs w:val="32"/>
          <w:lang w:val="en-US" w:eastAsia="zh-CN"/>
        </w:rPr>
        <w:t>、提高心理素质，优化心理品质，增强心理调适能力，促进学生健康全面发展。</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（4）文化传承创新落实情况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sz w:val="32"/>
          <w:szCs w:val="32"/>
          <w:lang w:val="en-US" w:eastAsia="zh-CN"/>
        </w:rPr>
        <w:t>深度挖掘南梁精神红色教育资源和庆阳当地特色民俗文化，充实和完善课程思政内容、改革传统教学环节和教学模式、推进职业教育协同育人，取得了良好效果，切实提升了校园文化育人实效。</w:t>
      </w:r>
      <w:r>
        <w:rPr>
          <w:rFonts w:hint="default" w:ascii="Times New Roman" w:hAnsi="Times New Roman" w:eastAsia="仿宋_GB2312" w:cs="Times New Roman"/>
          <w:b/>
          <w:bCs/>
          <w:sz w:val="32"/>
          <w:szCs w:val="32"/>
          <w:lang w:val="en-US" w:eastAsia="zh-CN"/>
        </w:rPr>
        <w:t>一是打造特色精品文化育人品牌。</w:t>
      </w:r>
      <w:r>
        <w:rPr>
          <w:rFonts w:hint="default" w:ascii="Times New Roman" w:hAnsi="Times New Roman" w:eastAsia="仿宋_GB2312" w:cs="Times New Roman"/>
          <w:sz w:val="32"/>
          <w:szCs w:val="32"/>
          <w:lang w:val="en-US" w:eastAsia="zh-CN"/>
        </w:rPr>
        <w:t>形成了以南梁精神核心的特色文化育人品牌，开展网络思政共同体建设、“一校一品”红色基因传承创新活动和职业教育红色研学旅行示范基地建设，2022年学院围绕南梁精神申报的六大育人案例被认定为全省职业教育特色育人文化品牌案例。</w:t>
      </w:r>
      <w:r>
        <w:rPr>
          <w:rFonts w:hint="default" w:ascii="Times New Roman" w:hAnsi="Times New Roman" w:eastAsia="仿宋_GB2312" w:cs="Times New Roman"/>
          <w:b/>
          <w:bCs/>
          <w:sz w:val="32"/>
          <w:szCs w:val="32"/>
          <w:lang w:val="en-US" w:eastAsia="zh-CN"/>
        </w:rPr>
        <w:t>二是弘扬中华优秀传统文化。</w:t>
      </w:r>
      <w:r>
        <w:rPr>
          <w:rFonts w:hint="default" w:ascii="Times New Roman" w:hAnsi="Times New Roman" w:eastAsia="仿宋_GB2312" w:cs="Times New Roman"/>
          <w:b w:val="0"/>
          <w:bCs w:val="0"/>
          <w:sz w:val="32"/>
          <w:szCs w:val="32"/>
          <w:lang w:val="en-US" w:eastAsia="zh-CN"/>
        </w:rPr>
        <w:t>讲好中国故事，讲好身边故事，深入践行社会主义核心价值观，通过颂扬王权老师见义勇为先进事迹，推广教育世家典型事迹，用师生身边的榜样激励人鼓舞人。开展国旗下主题教育暨“弘扬雷锋精神 凝聚青春力量”学习雷锋志愿服务月系列活动，赴董志敬老院开展“情系夕阳红 青春送温暖”青年志愿服务活动等，以各类多姿多彩、形式多样的活动弘扬中华优秀传统文化。</w:t>
      </w:r>
      <w:r>
        <w:rPr>
          <w:rFonts w:hint="default" w:ascii="Times New Roman" w:hAnsi="Times New Roman" w:eastAsia="仿宋_GB2312" w:cs="Times New Roman"/>
          <w:b/>
          <w:bCs/>
          <w:sz w:val="32"/>
          <w:szCs w:val="32"/>
          <w:lang w:val="en-US" w:eastAsia="zh-CN"/>
        </w:rPr>
        <w:t>三是创新校园文化育人阵地建设。</w:t>
      </w:r>
      <w:r>
        <w:rPr>
          <w:rFonts w:hint="default" w:ascii="Times New Roman" w:hAnsi="Times New Roman" w:eastAsia="仿宋_GB2312" w:cs="Times New Roman"/>
          <w:b w:val="0"/>
          <w:bCs w:val="0"/>
          <w:sz w:val="32"/>
          <w:szCs w:val="32"/>
          <w:lang w:val="en-US" w:eastAsia="zh-CN"/>
        </w:rPr>
        <w:t>把红色素材和革命文化元素融入校园文化建设，在校园显著区域设置南梁精神展板、“东数西算”文化标牌，设立南梁精神图书馆专柜，利用校园新媒体展播南梁精神有关内容，组织师生设计并推广“南梁文创”产品。</w:t>
      </w:r>
      <w:r>
        <w:rPr>
          <w:rFonts w:hint="default" w:ascii="Times New Roman" w:hAnsi="Times New Roman" w:eastAsia="仿宋_GB2312" w:cs="Times New Roman"/>
          <w:b/>
          <w:bCs/>
          <w:sz w:val="32"/>
          <w:szCs w:val="32"/>
          <w:lang w:val="en-US" w:eastAsia="zh-CN"/>
        </w:rPr>
        <w:t>四是充分发挥团学组织作用，引领青年学生担当社会责任。</w:t>
      </w:r>
      <w:r>
        <w:rPr>
          <w:rFonts w:hint="default" w:ascii="Times New Roman" w:hAnsi="Times New Roman" w:eastAsia="仿宋_GB2312" w:cs="Times New Roman"/>
          <w:b w:val="0"/>
          <w:bCs w:val="0"/>
          <w:sz w:val="32"/>
          <w:szCs w:val="32"/>
          <w:lang w:val="en-US" w:eastAsia="zh-CN"/>
        </w:rPr>
        <w:t>开展“节粮、节水、节电”宣传教育、党的二十大精神知识竞赛、“缅怀革命先烈 汲取奋进力量”主题团日活动、寒假“返家乡”及“感受家乡变化 讲好中国故事”和暑假暑期“三下乡” 大学生社会实践活动等，引导广大学子争做有理想、有担当、有作为的时代新人。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2.管理水平</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（1）校园安全管理落实情况</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bCs/>
          <w:sz w:val="32"/>
          <w:szCs w:val="32"/>
          <w:lang w:val="en-US" w:eastAsia="zh-CN"/>
        </w:rPr>
        <w:t>一是坚决贯彻落实学校安全稳定工作主体责任和主要负责人“第一责任人”责任。</w:t>
      </w:r>
      <w:r>
        <w:rPr>
          <w:rFonts w:hint="default" w:ascii="Times New Roman" w:hAnsi="Times New Roman" w:eastAsia="仿宋_GB2312" w:cs="Times New Roman"/>
          <w:b w:val="0"/>
          <w:bCs w:val="0"/>
          <w:sz w:val="32"/>
          <w:szCs w:val="32"/>
          <w:lang w:val="en-US" w:eastAsia="zh-CN"/>
        </w:rPr>
        <w:t>成立了校园安全稳定工作领导小组，定期召开安全工作会议研讨并部署推进安全工作，确保了学院安全工作有序开展。二</w:t>
      </w:r>
      <w:r>
        <w:rPr>
          <w:rFonts w:hint="default" w:ascii="Times New Roman" w:hAnsi="Times New Roman" w:eastAsia="仿宋_GB2312" w:cs="Times New Roman"/>
          <w:b/>
          <w:bCs/>
          <w:sz w:val="32"/>
          <w:szCs w:val="32"/>
          <w:lang w:val="en-US" w:eastAsia="zh-CN"/>
        </w:rPr>
        <w:t>是以制度夯实安全稳定工作基础。</w:t>
      </w:r>
      <w:r>
        <w:rPr>
          <w:rFonts w:hint="default" w:ascii="Times New Roman" w:hAnsi="Times New Roman" w:eastAsia="仿宋_GB2312" w:cs="Times New Roman"/>
          <w:b w:val="0"/>
          <w:bCs w:val="0"/>
          <w:sz w:val="32"/>
          <w:szCs w:val="32"/>
          <w:lang w:val="en-US" w:eastAsia="zh-CN"/>
        </w:rPr>
        <w:t>制定印发了《庆阳职业技术学院消防安全管理规定》《平安校园建设责任制考评奖惩实施办法》等，明确了校园安全责任人、管理人、部门责任人、值班人员等安全管理工作职责。签订《安全生产管理目标责任书》，严格执行事故上报和事故责任追究制度，落实“一票否决”制。</w:t>
      </w:r>
      <w:r>
        <w:rPr>
          <w:rFonts w:hint="default" w:ascii="Times New Roman" w:hAnsi="Times New Roman" w:eastAsia="仿宋_GB2312" w:cs="Times New Roman"/>
          <w:b/>
          <w:bCs/>
          <w:sz w:val="32"/>
          <w:szCs w:val="32"/>
          <w:lang w:val="en-US" w:eastAsia="zh-CN"/>
        </w:rPr>
        <w:t>三是重视师生安全法制宣传教育，提高师生的自防自救能力。</w:t>
      </w:r>
      <w:r>
        <w:rPr>
          <w:rFonts w:hint="default" w:ascii="Times New Roman" w:hAnsi="Times New Roman" w:eastAsia="仿宋_GB2312" w:cs="Times New Roman"/>
          <w:b w:val="0"/>
          <w:bCs w:val="0"/>
          <w:sz w:val="32"/>
          <w:szCs w:val="32"/>
          <w:lang w:val="en-US" w:eastAsia="zh-CN"/>
        </w:rPr>
        <w:t>充分利用宣传橱窗、网站等媒体和平台，大力向学生宣传法律法规及安全知识，开展安全知识讲座，开展应急演练活动，提高安全管理应急反应能力。利用安全教育日、安全教育周、安全教育月等契机，开展专项安全教育活动。</w:t>
      </w:r>
      <w:r>
        <w:rPr>
          <w:rFonts w:hint="default" w:ascii="Times New Roman" w:hAnsi="Times New Roman" w:eastAsia="仿宋_GB2312" w:cs="Times New Roman"/>
          <w:b/>
          <w:bCs/>
          <w:sz w:val="32"/>
          <w:szCs w:val="32"/>
          <w:lang w:val="en-US" w:eastAsia="zh-CN"/>
        </w:rPr>
        <w:t>四是定期开展安全检查，排除校园安全隐患。</w:t>
      </w:r>
      <w:r>
        <w:rPr>
          <w:rFonts w:hint="default" w:ascii="Times New Roman" w:hAnsi="Times New Roman" w:eastAsia="仿宋_GB2312" w:cs="Times New Roman"/>
          <w:b w:val="0"/>
          <w:bCs w:val="0"/>
          <w:sz w:val="32"/>
          <w:szCs w:val="32"/>
          <w:lang w:val="en-US" w:eastAsia="zh-CN"/>
        </w:rPr>
        <w:t>每周对食堂、宿舍、实训室等重点场所进行安全专项大检查，针对排查出来的安全隐患问题进行限时整改，对整改问题不落实或落实不到位，全院范围内通报批评，直至全部整改完毕</w:t>
      </w:r>
      <w:r>
        <w:rPr>
          <w:rFonts w:hint="default" w:ascii="Times New Roman" w:hAnsi="Times New Roman" w:eastAsia="仿宋_GB2312" w:cs="Times New Roman"/>
          <w:b/>
          <w:bCs/>
          <w:sz w:val="32"/>
          <w:szCs w:val="32"/>
          <w:lang w:val="en-US" w:eastAsia="zh-CN"/>
        </w:rPr>
        <w:t>。五是主动创稳，筑牢校园安全防线。</w:t>
      </w:r>
      <w:r>
        <w:rPr>
          <w:rFonts w:hint="default" w:ascii="Times New Roman" w:hAnsi="Times New Roman" w:eastAsia="仿宋_GB2312" w:cs="Times New Roman"/>
          <w:b w:val="0"/>
          <w:bCs w:val="0"/>
          <w:sz w:val="32"/>
          <w:szCs w:val="32"/>
          <w:lang w:val="en-US" w:eastAsia="zh-CN"/>
        </w:rPr>
        <w:t>牢固树立“安全第一，稳定第一”的思想，真正把安定稳定工作列入部门的重要工作内容，全面落实各级领导对综治稳定工作的指示精神，确保学校的安定稳定局面，如根据上级指示精神，做好节假日及敏感时段的维稳工作汇报。</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（2）规划管理水平</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bCs/>
          <w:sz w:val="32"/>
          <w:szCs w:val="32"/>
          <w:lang w:val="en-US" w:eastAsia="zh-CN"/>
        </w:rPr>
        <w:t>一是规划合理，方向准确，目标明确。</w:t>
      </w:r>
      <w:r>
        <w:rPr>
          <w:rFonts w:hint="default" w:ascii="Times New Roman" w:hAnsi="Times New Roman" w:eastAsia="仿宋_GB2312" w:cs="Times New Roman"/>
          <w:b w:val="0"/>
          <w:bCs w:val="0"/>
          <w:sz w:val="32"/>
          <w:szCs w:val="32"/>
          <w:lang w:val="en-US" w:eastAsia="zh-CN"/>
        </w:rPr>
        <w:t>为适应区域经济社会发展对高技能人才需求的新形势，促进学院事业高质量特色发展，学院立足实际，分析发展过程中存在的问题，进一步明确指导思想和发展目标，研究制定了《庆阳职业技术学院五年发展规划》，确定“五个发展重点”“46项改革举措”，并逐年分步推进，自2021年至2025年，依次按照整章建制年、招生突破年、特色建设年、专业建设年、质量提升年的发展目标逐步推进落实，通过系列举措使学院的事业改革走向深入，并取得了显著成效。</w:t>
      </w:r>
      <w:r>
        <w:rPr>
          <w:rFonts w:hint="default" w:ascii="Times New Roman" w:hAnsi="Times New Roman" w:eastAsia="仿宋_GB2312" w:cs="Times New Roman"/>
          <w:b/>
          <w:bCs/>
          <w:sz w:val="32"/>
          <w:szCs w:val="32"/>
          <w:lang w:val="en-US" w:eastAsia="zh-CN"/>
        </w:rPr>
        <w:t>二是保障到位，落实到位，执行到位。</w:t>
      </w:r>
      <w:r>
        <w:rPr>
          <w:rFonts w:hint="default" w:ascii="Times New Roman" w:hAnsi="Times New Roman" w:eastAsia="仿宋_GB2312" w:cs="Times New Roman"/>
          <w:b w:val="0"/>
          <w:bCs w:val="0"/>
          <w:sz w:val="32"/>
          <w:szCs w:val="32"/>
          <w:lang w:val="en-US" w:eastAsia="zh-CN"/>
        </w:rPr>
        <w:t>为保障学院发展按照《庆阳职业技术学院五年发展规划》逐步稳定推进，在组织保障上强化领导班子建设，完善运行机制，主动争取省市及有关部门支持，不断总结和完善学院管理体制和规范制度；在思想上切实加强思想政治工作和教职工思想政治教育，加强组织建设，发展基层党组织，调动一切积极因素，推动发展、共创和谐；在制度上进一步深化学院内部管理体制改革，优化完善并认真执行各类规章制度；在管理上坚持重大事情集体讨论、集体决策，及时公开，集思广益，接受监督，高度发挥民主党派在学院工作中的作用；在经费上积极拓宽筹措渠道，寻求项目支持，争取社会资源，全力确保学院“十四五”改革发展经费需求。</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（3）教学质量保障水平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楷体" w:cs="Times New Roman"/>
          <w:sz w:val="32"/>
          <w:szCs w:val="32"/>
          <w:lang w:val="en-US" w:eastAsia="zh-CN"/>
        </w:rPr>
      </w:pPr>
      <w:r>
        <w:rPr>
          <w:rFonts w:hint="default" w:ascii="Times New Roman" w:hAnsi="Times New Roman" w:eastAsia="仿宋_GB2312" w:cs="Times New Roman"/>
          <w:b w:val="0"/>
          <w:bCs w:val="0"/>
          <w:sz w:val="32"/>
          <w:szCs w:val="32"/>
          <w:lang w:val="en-US" w:eastAsia="zh-CN"/>
        </w:rPr>
        <w:t>学院始终按照高等职业教育标准及学院技能型人才培养的办学要求，加强教学质量保障体系建设，在人才培养方案优化、教学运行过程监控（含实践教学和考试过程）、教风学风建设、教学与实习管理、教学质量监控、教学效果评价等影响教学质量的关键环节进行控制，构建了较为完善的质量保障监控和评价体系。</w:t>
      </w:r>
      <w:r>
        <w:rPr>
          <w:rFonts w:hint="default" w:ascii="Times New Roman" w:hAnsi="Times New Roman" w:eastAsia="仿宋_GB2312" w:cs="Times New Roman"/>
          <w:b/>
          <w:bCs/>
          <w:sz w:val="32"/>
          <w:szCs w:val="32"/>
          <w:lang w:val="en-US" w:eastAsia="zh-CN"/>
        </w:rPr>
        <w:t>一是构建了完善的质量标准体系。</w:t>
      </w:r>
      <w:r>
        <w:rPr>
          <w:rFonts w:hint="default" w:ascii="Times New Roman" w:hAnsi="Times New Roman" w:eastAsia="仿宋_GB2312" w:cs="Times New Roman"/>
          <w:b w:val="0"/>
          <w:bCs w:val="0"/>
          <w:sz w:val="32"/>
          <w:szCs w:val="32"/>
          <w:lang w:val="en-US" w:eastAsia="zh-CN"/>
        </w:rPr>
        <w:t>制定各主要教学环节的质量标准，重点完善课堂教学、实践教学（实训、实习）、社会实践、学业评价等环节的质量标准。</w:t>
      </w:r>
      <w:r>
        <w:rPr>
          <w:rFonts w:hint="default" w:ascii="Times New Roman" w:hAnsi="Times New Roman" w:eastAsia="仿宋_GB2312" w:cs="Times New Roman"/>
          <w:b/>
          <w:bCs/>
          <w:sz w:val="32"/>
          <w:szCs w:val="32"/>
          <w:lang w:val="en-US" w:eastAsia="zh-CN"/>
        </w:rPr>
        <w:t>二是构建了完善质量监控监测体系。</w:t>
      </w:r>
      <w:r>
        <w:rPr>
          <w:rFonts w:hint="default" w:ascii="Times New Roman" w:hAnsi="Times New Roman" w:eastAsia="仿宋_GB2312" w:cs="Times New Roman"/>
          <w:b w:val="0"/>
          <w:bCs w:val="0"/>
          <w:sz w:val="32"/>
          <w:szCs w:val="32"/>
          <w:lang w:val="en-US" w:eastAsia="zh-CN"/>
        </w:rPr>
        <w:t>成立院级教学督导室，具体负责各项监控监测和评估工作的组织与实施，对专业、课程（含理论、实验、实践教学环节）和教学管理进行实时全程监测监控。制定学院听课制度，规定院领导、职能部门负责人及相关老师或管理人员每学期的最低听课节次。</w:t>
      </w:r>
      <w:r>
        <w:rPr>
          <w:rFonts w:hint="default" w:ascii="Times New Roman" w:hAnsi="Times New Roman" w:eastAsia="仿宋_GB2312" w:cs="Times New Roman"/>
          <w:b/>
          <w:bCs/>
          <w:sz w:val="32"/>
          <w:szCs w:val="32"/>
          <w:lang w:val="en-US" w:eastAsia="zh-CN"/>
        </w:rPr>
        <w:t>三是构建了完善质量评价体系。</w:t>
      </w:r>
      <w:r>
        <w:rPr>
          <w:rFonts w:hint="default" w:ascii="Times New Roman" w:hAnsi="Times New Roman" w:eastAsia="仿宋_GB2312" w:cs="Times New Roman"/>
          <w:b w:val="0"/>
          <w:bCs w:val="0"/>
          <w:sz w:val="32"/>
          <w:szCs w:val="32"/>
          <w:lang w:val="en-US" w:eastAsia="zh-CN"/>
        </w:rPr>
        <w:t>强化专业建设对人才培养工作中的重要性，不断完善专业办学条件，提高课程对人才培养目标、规格的符合度和实现能力，建立院级教学督导室，开展课堂教学质量评价、教师工作业绩考核、教学质量公示等工作。督导组对每位教师进行听课指导，随时了解老师教学和学生学习情况，针对学院青年教师较多现状，要求青年教师结合专业和精品课进行经常性听课学习。</w:t>
      </w:r>
      <w:r>
        <w:rPr>
          <w:rFonts w:hint="default" w:ascii="Times New Roman" w:hAnsi="Times New Roman" w:eastAsia="仿宋_GB2312" w:cs="Times New Roman"/>
          <w:b/>
          <w:bCs/>
          <w:sz w:val="32"/>
          <w:szCs w:val="32"/>
          <w:lang w:val="en-US" w:eastAsia="zh-CN"/>
        </w:rPr>
        <w:t>四是构建</w:t>
      </w:r>
      <w:r>
        <w:rPr>
          <w:rFonts w:hint="eastAsia" w:ascii="Times New Roman" w:hAnsi="Times New Roman" w:eastAsia="仿宋_GB2312" w:cs="Times New Roman"/>
          <w:b/>
          <w:bCs/>
          <w:sz w:val="32"/>
          <w:szCs w:val="32"/>
          <w:lang w:val="en-US" w:eastAsia="zh-CN"/>
        </w:rPr>
        <w:t>了</w:t>
      </w:r>
      <w:r>
        <w:rPr>
          <w:rFonts w:hint="default" w:ascii="Times New Roman" w:hAnsi="Times New Roman" w:eastAsia="仿宋_GB2312" w:cs="Times New Roman"/>
          <w:b/>
          <w:bCs/>
          <w:sz w:val="32"/>
          <w:szCs w:val="32"/>
          <w:lang w:val="en-US" w:eastAsia="zh-CN"/>
        </w:rPr>
        <w:t>完善的学业跟踪管理体系。</w:t>
      </w:r>
      <w:r>
        <w:rPr>
          <w:rFonts w:hint="default" w:ascii="Times New Roman" w:hAnsi="Times New Roman" w:eastAsia="仿宋_GB2312" w:cs="Times New Roman"/>
          <w:b w:val="0"/>
          <w:bCs w:val="0"/>
          <w:sz w:val="32"/>
          <w:szCs w:val="32"/>
          <w:lang w:val="en-US" w:eastAsia="zh-CN"/>
        </w:rPr>
        <w:t>每学期进行学生学业清理并进行公示，通知本人、家长、班主任和学工部门，对欠缺学分 10 学分以上的学生进行学业警示，令其写出修读计划，多方联动，学院领导、学工部门、家长对学业困难的重点学生实施重点帮扶. 对欠缺学分60学分以上的学生进行降级处理。</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（4）财务管理水平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依据《高等学校财务制度》的要求，学院制定了《庆阳职业技术学院财务管理制度》，在财务管理体制、预算管理、收入管理、支出管理、结转和结余管理、资产管理、负债管理、财务报告和财务分析、财务监督等方面依规进行工作，财务工作有序开展。同时，学院成立了审计工作领导小组，对学院的财务工作和合同管理进行有效的监督检查，保证了财务工作的真实合法。</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（5）语言文字规范运用水平</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28" w:firstLineChars="200"/>
        <w:jc w:val="both"/>
        <w:textAlignment w:val="auto"/>
        <w:rPr>
          <w:rFonts w:hint="default" w:ascii="Times New Roman" w:hAnsi="Times New Roman" w:eastAsia="楷体" w:cs="Times New Roman"/>
          <w:sz w:val="32"/>
          <w:szCs w:val="32"/>
          <w:lang w:val="en-US" w:eastAsia="zh-CN"/>
        </w:rPr>
      </w:pPr>
      <w:r>
        <w:rPr>
          <w:rFonts w:hint="default" w:ascii="Times New Roman" w:hAnsi="Times New Roman" w:eastAsia="仿宋_GB2312" w:cs="Times New Roman"/>
          <w:spacing w:val="-3"/>
          <w:sz w:val="32"/>
          <w:szCs w:val="32"/>
          <w:lang w:val="en-US" w:eastAsia="zh-CN"/>
        </w:rPr>
        <w:t>作为</w:t>
      </w:r>
      <w:r>
        <w:rPr>
          <w:rFonts w:hint="default" w:ascii="Times New Roman" w:hAnsi="Times New Roman" w:eastAsia="仿宋_GB2312" w:cs="Times New Roman"/>
          <w:spacing w:val="-14"/>
          <w:sz w:val="32"/>
          <w:szCs w:val="32"/>
          <w:lang w:val="en-US" w:eastAsia="zh-CN"/>
        </w:rPr>
        <w:t>甘肃省新时代语言文字示范校，</w:t>
      </w:r>
      <w:r>
        <w:rPr>
          <w:rFonts w:hint="default" w:ascii="Times New Roman" w:hAnsi="Times New Roman" w:eastAsia="仿宋_GB2312" w:cs="Times New Roman"/>
          <w:spacing w:val="-3"/>
          <w:sz w:val="32"/>
          <w:szCs w:val="32"/>
          <w:lang w:eastAsia="zh-CN"/>
        </w:rPr>
        <w:t>学院</w:t>
      </w:r>
      <w:r>
        <w:rPr>
          <w:rFonts w:hint="default" w:ascii="Times New Roman" w:hAnsi="Times New Roman" w:eastAsia="仿宋_GB2312" w:cs="Times New Roman"/>
          <w:spacing w:val="-3"/>
          <w:sz w:val="32"/>
          <w:szCs w:val="32"/>
          <w:lang w:val="en-US" w:eastAsia="zh-CN"/>
        </w:rPr>
        <w:t>高度重视语言文字工作，</w:t>
      </w:r>
      <w:r>
        <w:rPr>
          <w:rFonts w:hint="default" w:ascii="Times New Roman" w:hAnsi="Times New Roman" w:eastAsia="仿宋_GB2312" w:cs="Times New Roman"/>
          <w:spacing w:val="-3"/>
          <w:sz w:val="32"/>
          <w:szCs w:val="32"/>
        </w:rPr>
        <w:t>加强语言文字法治宣传</w:t>
      </w:r>
      <w:r>
        <w:rPr>
          <w:rFonts w:hint="default" w:ascii="Times New Roman" w:hAnsi="Times New Roman" w:eastAsia="仿宋_GB2312" w:cs="Times New Roman"/>
          <w:spacing w:val="-4"/>
          <w:sz w:val="32"/>
          <w:szCs w:val="32"/>
        </w:rPr>
        <w:t>和法律法规的贯彻实施，将语言文字工作纳入学</w:t>
      </w:r>
      <w:r>
        <w:rPr>
          <w:rFonts w:hint="default" w:ascii="Times New Roman" w:hAnsi="Times New Roman" w:eastAsia="仿宋_GB2312" w:cs="Times New Roman"/>
          <w:spacing w:val="-4"/>
          <w:sz w:val="32"/>
          <w:szCs w:val="32"/>
          <w:lang w:eastAsia="zh-CN"/>
        </w:rPr>
        <w:t>院五年发展规划（</w:t>
      </w:r>
      <w:r>
        <w:rPr>
          <w:rFonts w:hint="default" w:ascii="Times New Roman" w:hAnsi="Times New Roman" w:eastAsia="仿宋_GB2312" w:cs="Times New Roman"/>
          <w:spacing w:val="-4"/>
          <w:sz w:val="32"/>
          <w:szCs w:val="32"/>
          <w:lang w:val="en-US" w:eastAsia="zh-CN"/>
        </w:rPr>
        <w:t>2021—2025年）和</w:t>
      </w:r>
      <w:r>
        <w:rPr>
          <w:rFonts w:hint="default" w:ascii="Times New Roman" w:hAnsi="Times New Roman" w:eastAsia="仿宋_GB2312" w:cs="Times New Roman"/>
          <w:spacing w:val="-4"/>
          <w:sz w:val="32"/>
          <w:szCs w:val="32"/>
        </w:rPr>
        <w:t>人才培养</w:t>
      </w:r>
      <w:r>
        <w:rPr>
          <w:rFonts w:hint="default" w:ascii="Times New Roman" w:hAnsi="Times New Roman" w:eastAsia="仿宋_GB2312" w:cs="Times New Roman"/>
          <w:spacing w:val="-5"/>
          <w:sz w:val="32"/>
          <w:szCs w:val="32"/>
        </w:rPr>
        <w:t>目标，纳入学</w:t>
      </w:r>
      <w:r>
        <w:rPr>
          <w:rFonts w:hint="default" w:ascii="Times New Roman" w:hAnsi="Times New Roman" w:eastAsia="仿宋_GB2312" w:cs="Times New Roman"/>
          <w:spacing w:val="-5"/>
          <w:sz w:val="32"/>
          <w:szCs w:val="32"/>
          <w:lang w:eastAsia="zh-CN"/>
        </w:rPr>
        <w:t>院</w:t>
      </w:r>
      <w:r>
        <w:rPr>
          <w:rFonts w:hint="default" w:ascii="Times New Roman" w:hAnsi="Times New Roman" w:eastAsia="仿宋_GB2312" w:cs="Times New Roman"/>
          <w:spacing w:val="-5"/>
          <w:sz w:val="32"/>
          <w:szCs w:val="32"/>
        </w:rPr>
        <w:t>工作日程和常</w:t>
      </w:r>
      <w:r>
        <w:rPr>
          <w:rFonts w:hint="default" w:ascii="Times New Roman" w:hAnsi="Times New Roman" w:eastAsia="仿宋_GB2312" w:cs="Times New Roman"/>
          <w:spacing w:val="-14"/>
          <w:sz w:val="32"/>
          <w:szCs w:val="32"/>
        </w:rPr>
        <w:t>规管理</w:t>
      </w:r>
      <w:r>
        <w:rPr>
          <w:rFonts w:hint="default" w:ascii="Times New Roman" w:hAnsi="Times New Roman" w:eastAsia="仿宋_GB2312" w:cs="Times New Roman"/>
          <w:spacing w:val="-14"/>
          <w:sz w:val="32"/>
          <w:szCs w:val="32"/>
          <w:lang w:eastAsia="zh-CN"/>
        </w:rPr>
        <w:t>。</w:t>
      </w:r>
      <w:r>
        <w:rPr>
          <w:rFonts w:hint="default" w:ascii="Times New Roman" w:hAnsi="Times New Roman" w:eastAsia="仿宋_GB2312" w:cs="Times New Roman"/>
          <w:b/>
          <w:bCs/>
          <w:spacing w:val="-14"/>
          <w:sz w:val="32"/>
          <w:szCs w:val="32"/>
          <w:lang w:val="en-US" w:eastAsia="zh-CN"/>
        </w:rPr>
        <w:t>一是机构健全，制度完善。</w:t>
      </w:r>
      <w:r>
        <w:rPr>
          <w:rFonts w:hint="default" w:ascii="Times New Roman" w:hAnsi="Times New Roman" w:eastAsia="仿宋_GB2312" w:cs="Times New Roman"/>
          <w:spacing w:val="-4"/>
          <w:sz w:val="32"/>
          <w:szCs w:val="32"/>
          <w:lang w:val="en-US" w:eastAsia="zh-CN"/>
        </w:rPr>
        <w:t>学院成立语言文字工作委员会，并制定了《庆阳职业技术学院语言文字工作委员会章程》。确立了学院语委的组织形式、工作制度和工作细则，更好地落实与推动学院语言文字工作。全院搭建形成了“院—系—班”三级工作网络。制定了《语言文字工作绩效考核办法（试行）》《全国推广普通话宣传周活动实施方案》《关于教师在教学及集体活动中使用普通话的规定》等一系列语言文字工作相关制度和管理办法。</w:t>
      </w:r>
      <w:r>
        <w:rPr>
          <w:rFonts w:hint="default" w:ascii="Times New Roman" w:hAnsi="Times New Roman" w:eastAsia="仿宋_GB2312" w:cs="Times New Roman"/>
          <w:b/>
          <w:bCs/>
          <w:spacing w:val="-4"/>
          <w:sz w:val="32"/>
          <w:szCs w:val="32"/>
          <w:lang w:val="en-US" w:eastAsia="zh-CN"/>
        </w:rPr>
        <w:t>二是宣传得力，氛围浓厚。</w:t>
      </w:r>
      <w:r>
        <w:rPr>
          <w:rFonts w:hint="default" w:ascii="Times New Roman" w:hAnsi="Times New Roman" w:eastAsia="仿宋_GB2312" w:cs="Times New Roman"/>
          <w:spacing w:val="-4"/>
          <w:sz w:val="32"/>
          <w:szCs w:val="32"/>
          <w:lang w:val="en-US" w:eastAsia="zh-CN"/>
        </w:rPr>
        <w:t>通过校园网、广播站、宣传栏、黑板报、微信公众号等载体和平台，进行语言文字相关法律法规及相关政策等的宣传，电子大屏幕滚动播出推普主题视频，营造校园语言文字环境。</w:t>
      </w:r>
      <w:r>
        <w:rPr>
          <w:rFonts w:hint="default" w:ascii="Times New Roman" w:hAnsi="Times New Roman" w:eastAsia="仿宋_GB2312" w:cs="Times New Roman"/>
          <w:b/>
          <w:bCs/>
          <w:spacing w:val="-4"/>
          <w:sz w:val="32"/>
          <w:szCs w:val="32"/>
          <w:lang w:val="en-US" w:eastAsia="zh-CN"/>
        </w:rPr>
        <w:t>三是课程融入，全面渗透。</w:t>
      </w:r>
      <w:r>
        <w:rPr>
          <w:rFonts w:hint="default" w:ascii="Times New Roman" w:hAnsi="Times New Roman" w:eastAsia="仿宋_GB2312" w:cs="Times New Roman"/>
          <w:color w:val="000000"/>
          <w:kern w:val="0"/>
          <w:sz w:val="32"/>
          <w:szCs w:val="32"/>
          <w:lang w:val="en-US" w:eastAsia="zh-CN"/>
        </w:rPr>
        <w:t>根据实际情况开设《普通话》《书法》等多门语言文字类课程。《大学语文》作为所有专业必修课，一学年共128学时。每年对在校班级开展传统文化讲座活动，邀请语言文字方面专家来校讲座。组建星空文学社、桐声播音主持社等专业语言文字相关社团，发挥示范引领作用。</w:t>
      </w:r>
      <w:r>
        <w:rPr>
          <w:rFonts w:hint="default" w:ascii="Times New Roman" w:hAnsi="Times New Roman" w:eastAsia="仿宋_GB2312" w:cs="Times New Roman"/>
          <w:b/>
          <w:bCs/>
          <w:spacing w:val="-4"/>
          <w:sz w:val="32"/>
          <w:szCs w:val="32"/>
          <w:lang w:val="en-US" w:eastAsia="zh-CN"/>
        </w:rPr>
        <w:t>四是教师表率，全面达标。</w:t>
      </w:r>
      <w:r>
        <w:rPr>
          <w:rFonts w:hint="default" w:ascii="Times New Roman" w:hAnsi="Times New Roman" w:eastAsia="仿宋_GB2312" w:cs="Times New Roman"/>
          <w:color w:val="000000"/>
          <w:kern w:val="0"/>
          <w:sz w:val="32"/>
          <w:szCs w:val="32"/>
          <w:lang w:val="en-US" w:eastAsia="zh-CN"/>
        </w:rPr>
        <w:t>教师的板书、教案、课件、听课记录等书面材料书写规范，课堂教学、实训指导等各个教学环节，办公及日常生活的语言交流等活动均使用普通话。全校教职工包括外聘教师普通话均达到国家二级乙等以上水平，达标率</w:t>
      </w:r>
      <w:r>
        <w:rPr>
          <w:rFonts w:hint="default" w:ascii="Times New Roman" w:hAnsi="Times New Roman" w:eastAsia="仿宋_GB2312" w:cs="Times New Roman"/>
          <w:color w:val="000000"/>
          <w:sz w:val="32"/>
          <w:szCs w:val="32"/>
          <w:lang w:val="en-US" w:eastAsia="zh-CN"/>
        </w:rPr>
        <w:t>100%。</w:t>
      </w:r>
      <w:r>
        <w:rPr>
          <w:rFonts w:hint="default" w:ascii="Times New Roman" w:hAnsi="Times New Roman" w:eastAsia="仿宋_GB2312" w:cs="Times New Roman"/>
          <w:b/>
          <w:bCs/>
          <w:spacing w:val="-4"/>
          <w:sz w:val="32"/>
          <w:szCs w:val="32"/>
          <w:lang w:val="en-US" w:eastAsia="zh-CN"/>
        </w:rPr>
        <w:t>五是依托普测，提升水平。</w:t>
      </w:r>
      <w:r>
        <w:rPr>
          <w:rFonts w:hint="default" w:ascii="Times New Roman" w:hAnsi="Times New Roman" w:eastAsia="仿宋_GB2312" w:cs="Times New Roman"/>
          <w:color w:val="000000"/>
          <w:sz w:val="32"/>
          <w:szCs w:val="32"/>
          <w:lang w:val="en-US" w:eastAsia="zh-CN"/>
        </w:rPr>
        <w:t>2018年至今，开展普通话水平测试9303人次，每届毕业生参测率达88.32%以上，通过率达97.6%，优秀率逐年提高。</w:t>
      </w:r>
      <w:r>
        <w:rPr>
          <w:rFonts w:hint="default" w:ascii="Times New Roman" w:hAnsi="Times New Roman" w:eastAsia="仿宋_GB2312" w:cs="Times New Roman"/>
          <w:b/>
          <w:bCs/>
          <w:color w:val="000000"/>
          <w:sz w:val="32"/>
          <w:szCs w:val="32"/>
          <w:lang w:val="en-US" w:eastAsia="zh-CN"/>
        </w:rPr>
        <w:t>五是特色项目，精彩纷呈。</w:t>
      </w:r>
      <w:r>
        <w:rPr>
          <w:rFonts w:hint="default" w:ascii="Times New Roman" w:hAnsi="Times New Roman" w:eastAsia="仿宋_GB2312" w:cs="Times New Roman"/>
          <w:color w:val="000000"/>
          <w:kern w:val="0"/>
          <w:sz w:val="32"/>
          <w:szCs w:val="32"/>
          <w:lang w:val="en-US" w:eastAsia="zh-CN"/>
        </w:rPr>
        <w:t>开展中华优秀传统文化教育活动，结合各种节日庆典，组织开展演讲比赛、朗诵比赛、辩论赛、书画比赛、征文比赛、文艺汇演等丰富多彩的语言文字活动，锻炼和提高师生的规范用语用字水平。</w:t>
      </w:r>
      <w:r>
        <w:rPr>
          <w:rFonts w:hint="default" w:ascii="Times New Roman" w:hAnsi="Times New Roman" w:eastAsia="仿宋_GB2312" w:cs="Times New Roman"/>
          <w:b/>
          <w:bCs/>
          <w:color w:val="000000"/>
          <w:kern w:val="0"/>
          <w:sz w:val="32"/>
          <w:szCs w:val="32"/>
          <w:lang w:val="en-US" w:eastAsia="zh-CN"/>
        </w:rPr>
        <w:t>六是推普宣传，深入实践。</w:t>
      </w:r>
      <w:r>
        <w:rPr>
          <w:rFonts w:hint="default" w:ascii="Times New Roman" w:hAnsi="Times New Roman" w:eastAsia="仿宋_GB2312" w:cs="Times New Roman"/>
          <w:color w:val="000000"/>
          <w:kern w:val="0"/>
          <w:sz w:val="32"/>
          <w:szCs w:val="32"/>
          <w:lang w:val="en-US" w:eastAsia="zh-CN" w:bidi="ar"/>
        </w:rPr>
        <w:t>多年来坚持组织学生开展以语言文字为主题的志愿者服务活动。学院志愿者团队持续在庆阳市周边社区、街道、敬老院、乡村等开展了一系列传统文化活动，涵盖党史教育、趣味国学、少儿文学、礼仪文化、书画赏析、歌舞表演等活动。</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（二）专业定位（本项9分，自评得9分）</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1.专业设置</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 合理规划专业设置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学院按照甘肃经济总体发展规划，以服务庆阳经济转型发展为己任，以推进“技能甘肃”重大战略为契机，围绕建设国家大型能源化工基地的需要及新产业、新技术发展，统筹规划专业建设。现开设有高职专业47个，涉及13个专业大类，并建立完善的专业动态调整机制。为加快发展庆阳高等职业教育，更好地服务地方经济，结合《中共庆阳市委关于制定庆阳市国民经济和社会发展第十四个五年规划和二O三五年远景目标的建议》，庆阳职业技术学院将在“十四五”期间通过新增专业，调整专业布局，逐步建设形成能源化工与机械制造骨干专业、数字信息与智能建造特色专业、教育与现代服务基础专业等三个特色鲜明的专业集群。</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2.产教融合</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（1）校企共建共管三个以上产教融合发展项目。</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一是学院牵头成立庆阳市职业教育产教联盟</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制定产教联盟章程，规范运行管理方式，实现平等合作、资源共享、优势互补，充分发挥产教联盟作用，促进产学研用深度融合，实现互利共赢、共同发展的目标，为庆阳职业教育发展作出积极贡献。</w:t>
      </w:r>
      <w:r>
        <w:rPr>
          <w:rFonts w:hint="default" w:ascii="Times New Roman" w:hAnsi="Times New Roman" w:eastAsia="仿宋_GB2312" w:cs="Times New Roman"/>
          <w:b/>
          <w:bCs/>
          <w:sz w:val="32"/>
          <w:szCs w:val="32"/>
          <w:lang w:val="en-US" w:eastAsia="zh-CN"/>
        </w:rPr>
        <w:t>二是成立东软数智产业学院、新大陆物联网产业学院。</w:t>
      </w:r>
      <w:r>
        <w:rPr>
          <w:rFonts w:hint="default" w:ascii="Times New Roman" w:hAnsi="Times New Roman" w:eastAsia="仿宋_GB2312" w:cs="Times New Roman"/>
          <w:sz w:val="32"/>
          <w:szCs w:val="32"/>
          <w:lang w:val="en-US" w:eastAsia="zh-CN"/>
        </w:rPr>
        <w:t>与企业创新探索合作方式，聚焦育人主线，共同发力，促进“东数西算”数字人才培养质量提升实现新突破。</w:t>
      </w:r>
      <w:r>
        <w:rPr>
          <w:rFonts w:hint="eastAsia" w:ascii="Times New Roman" w:hAnsi="Times New Roman" w:eastAsia="仿宋_GB2312" w:cs="Times New Roman"/>
          <w:b/>
          <w:bCs/>
          <w:sz w:val="32"/>
          <w:szCs w:val="32"/>
          <w:lang w:val="en-US" w:eastAsia="zh-CN"/>
        </w:rPr>
        <w:t>三是成立“东数西算”现代产业学院。</w:t>
      </w:r>
      <w:r>
        <w:rPr>
          <w:rFonts w:hint="eastAsia" w:ascii="Times New Roman" w:hAnsi="Times New Roman" w:eastAsia="仿宋_GB2312" w:cs="Times New Roman"/>
          <w:sz w:val="32"/>
          <w:szCs w:val="32"/>
          <w:lang w:val="en-US" w:eastAsia="zh-CN"/>
        </w:rPr>
        <w:t>“政校行企”联手打造“共建、共享”综合性产教融合社会服务平台，共同服务于“东数西算工程”，推进全国一体化算力网络庆阳数据中心节点枢纽建设。</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（2）完善的校企合作良性运行机制</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一是建立校企合作理事会制度</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lang w:val="en-US" w:eastAsia="zh-CN"/>
        </w:rPr>
        <w:t>成立庆阳职业技术学院校企合作理事会（以下简称“理事会”），制定《校企合作理事会章程》，加强学院服务区域经济社会发展能力，探索与政府、行业、企业合作模式，推动校企合作事业的发展，加强教育、产学研一体化，促进合作双方资源共享和互利共赢。</w:t>
      </w:r>
      <w:r>
        <w:rPr>
          <w:rFonts w:hint="default" w:ascii="Times New Roman" w:hAnsi="Times New Roman" w:eastAsia="仿宋_GB2312" w:cs="Times New Roman"/>
          <w:b/>
          <w:bCs/>
          <w:sz w:val="32"/>
          <w:szCs w:val="32"/>
          <w:lang w:val="en-US" w:eastAsia="zh-CN"/>
        </w:rPr>
        <w:t>二是成立服务类专业群建设指导委员会、教育类专业建设指导委员会、信息类能源类专业群建设指导委员会。</w:t>
      </w:r>
      <w:r>
        <w:rPr>
          <w:rFonts w:hint="default" w:ascii="Times New Roman" w:hAnsi="Times New Roman" w:eastAsia="仿宋_GB2312" w:cs="Times New Roman"/>
          <w:sz w:val="32"/>
          <w:szCs w:val="32"/>
          <w:lang w:val="en-US" w:eastAsia="zh-CN"/>
        </w:rPr>
        <w:t>对庆阳市产教联盟成员学校的服务类、教育类、信息类能源类专业建设、教学工作进行研究、咨询、指导和服务。</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3.1+X证书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启动“1+X”证书制度试点工作，先后组织试点证书申报、师资培训、考评员申报、学生培训考试、考点申报与建设、考证组织等工作。经济管理系率先开启“1+X”证书制度试点工作，并承办庆阳市工业机器人应用编程职业技能等级证书（1+X）师资培训。先后组织国家职业技能鉴定、“1+X”失智老人照护职业技能等级考试、“1+X”幼儿照护职业技能等级考试。累计考核并取得各类等级1+X证书1334人。</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cs="Times New Roman"/>
          <w:lang w:val="en-US" w:eastAsia="zh-CN"/>
        </w:rPr>
      </w:pP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0"/>
        <w:gridCol w:w="4835"/>
        <w:gridCol w:w="1749"/>
        <w:gridCol w:w="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cs="Times New Roman"/>
                <w:b/>
                <w:bCs/>
                <w:i w:val="0"/>
                <w:iCs w:val="0"/>
                <w:color w:val="000000"/>
                <w:sz w:val="22"/>
                <w:szCs w:val="22"/>
                <w:u w:val="none"/>
              </w:rPr>
            </w:pPr>
            <w:r>
              <w:rPr>
                <w:rStyle w:val="9"/>
                <w:rFonts w:hint="default" w:ascii="Times New Roman" w:hAnsi="Times New Roman" w:cs="Times New Roman"/>
                <w:b/>
                <w:bCs/>
                <w:lang w:val="en-US" w:eastAsia="zh-CN" w:bidi="ar"/>
              </w:rPr>
              <w:t>年度</w:t>
            </w: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cs="Times New Roman"/>
                <w:b/>
                <w:bCs/>
                <w:i w:val="0"/>
                <w:iCs w:val="0"/>
                <w:color w:val="000000"/>
                <w:sz w:val="22"/>
                <w:szCs w:val="22"/>
                <w:u w:val="none"/>
              </w:rPr>
            </w:pPr>
            <w:r>
              <w:rPr>
                <w:rStyle w:val="9"/>
                <w:rFonts w:hint="default" w:ascii="Times New Roman" w:hAnsi="Times New Roman" w:cs="Times New Roman"/>
                <w:b/>
                <w:bCs/>
                <w:lang w:val="en-US" w:eastAsia="zh-CN" w:bidi="ar"/>
              </w:rPr>
              <w:t>考核证书</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cs="Times New Roman"/>
                <w:b/>
                <w:bCs/>
                <w:i w:val="0"/>
                <w:iCs w:val="0"/>
                <w:color w:val="000000"/>
                <w:sz w:val="22"/>
                <w:szCs w:val="22"/>
                <w:u w:val="none"/>
              </w:rPr>
            </w:pPr>
            <w:r>
              <w:rPr>
                <w:rStyle w:val="9"/>
                <w:rFonts w:hint="default" w:ascii="Times New Roman" w:hAnsi="Times New Roman" w:cs="Times New Roman"/>
                <w:b/>
                <w:bCs/>
                <w:lang w:val="en-US" w:eastAsia="zh-CN" w:bidi="ar"/>
              </w:rPr>
              <w:t>证书等级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cs="Times New Roman"/>
                <w:b/>
                <w:bCs/>
                <w:i w:val="0"/>
                <w:iCs w:val="0"/>
                <w:color w:val="000000"/>
                <w:sz w:val="22"/>
                <w:szCs w:val="22"/>
                <w:u w:val="none"/>
              </w:rPr>
            </w:pPr>
            <w:r>
              <w:rPr>
                <w:rStyle w:val="9"/>
                <w:rFonts w:hint="default" w:ascii="Times New Roman" w:hAnsi="Times New Roman" w:cs="Times New Roman"/>
                <w:b/>
                <w:bCs/>
                <w:lang w:val="en-US" w:eastAsia="zh-CN" w:bidi="ar"/>
              </w:rPr>
              <w:t>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2020年</w:t>
            </w: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财务共享服务职业技能等级证书</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初级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i w:val="0"/>
                <w:iCs w:val="0"/>
                <w:color w:val="000000"/>
                <w:sz w:val="22"/>
                <w:szCs w:val="22"/>
                <w:u w:val="none"/>
              </w:rPr>
            </w:pP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业财一体信息化应用职业技能等级证书</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中级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i w:val="0"/>
                <w:iCs w:val="0"/>
                <w:color w:val="000000"/>
                <w:sz w:val="22"/>
                <w:szCs w:val="22"/>
                <w:u w:val="none"/>
              </w:rPr>
            </w:pP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业财一体信息化应用职业技能等级证书</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初级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i w:val="0"/>
                <w:iCs w:val="0"/>
                <w:color w:val="000000"/>
                <w:sz w:val="22"/>
                <w:szCs w:val="22"/>
                <w:u w:val="none"/>
              </w:rPr>
            </w:pP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财务数字化应用职业技能等级证书</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初级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2021年</w:t>
            </w: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机器人应用与编程</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中级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i w:val="0"/>
                <w:iCs w:val="0"/>
                <w:color w:val="000000"/>
                <w:sz w:val="22"/>
                <w:szCs w:val="22"/>
                <w:u w:val="none"/>
              </w:rPr>
            </w:pP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幼儿照护职业技能等级证书</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中级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5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i w:val="0"/>
                <w:iCs w:val="0"/>
                <w:color w:val="000000"/>
                <w:sz w:val="22"/>
                <w:szCs w:val="22"/>
                <w:u w:val="none"/>
              </w:rPr>
            </w:pP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失智老人照护等级证书</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中级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2022年</w:t>
            </w: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幼儿照护职业技能等级证书</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中级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i w:val="0"/>
                <w:iCs w:val="0"/>
                <w:color w:val="000000"/>
                <w:sz w:val="22"/>
                <w:szCs w:val="22"/>
                <w:u w:val="none"/>
              </w:rPr>
            </w:pP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失智老人照护等级证书</w:t>
            </w: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中级</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cs="Times New Roman"/>
                <w:i w:val="0"/>
                <w:iCs w:val="0"/>
                <w:color w:val="000000"/>
                <w:sz w:val="22"/>
                <w:szCs w:val="22"/>
                <w:u w:val="none"/>
              </w:rPr>
            </w:pPr>
            <w:r>
              <w:rPr>
                <w:rStyle w:val="9"/>
                <w:rFonts w:hint="default" w:ascii="Times New Roman" w:hAnsi="Times New Roman" w:cs="Times New Roman"/>
                <w:lang w:val="en-US" w:eastAsia="zh-CN" w:bidi="ar"/>
              </w:rPr>
              <w:t>合计</w:t>
            </w:r>
          </w:p>
        </w:tc>
        <w:tc>
          <w:tcPr>
            <w:tcW w:w="28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i w:val="0"/>
                <w:iCs w:val="0"/>
                <w:color w:val="000000"/>
                <w:sz w:val="22"/>
                <w:szCs w:val="22"/>
                <w:u w:val="none"/>
              </w:rPr>
            </w:pPr>
          </w:p>
        </w:tc>
        <w:tc>
          <w:tcPr>
            <w:tcW w:w="10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i w:val="0"/>
                <w:iCs w:val="0"/>
                <w:color w:val="000000"/>
                <w:sz w:val="22"/>
                <w:szCs w:val="22"/>
                <w:u w:val="none"/>
              </w:rPr>
            </w:pP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76" w:lineRule="exact"/>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1334</w:t>
            </w:r>
          </w:p>
        </w:tc>
      </w:tr>
    </w:tbl>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cs="Times New Roman"/>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（三）师资队伍（本项25分，自评得23.3分）</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1.生师比</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楷体" w:cs="Times New Roman"/>
          <w:sz w:val="32"/>
          <w:szCs w:val="32"/>
          <w:lang w:val="en-US" w:eastAsia="zh-CN"/>
        </w:rPr>
      </w:pPr>
      <w:r>
        <w:rPr>
          <w:rFonts w:hint="default" w:ascii="Times New Roman" w:hAnsi="Times New Roman" w:eastAsia="仿宋_GB2312" w:cs="Times New Roman"/>
          <w:sz w:val="32"/>
          <w:szCs w:val="32"/>
          <w:lang w:val="en-US" w:eastAsia="zh-CN"/>
        </w:rPr>
        <w:t>学院现有全日制普通高职在校学生98</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3人，教师563人，生师比17.5:1，符合《职业学校办学条件达标工程实施方案》关于“生师比不高于18:1”的要求。</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2.师德师风建设落实情况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学院始终把教师思想政治建设放在首位，把师德师风作为评价教师的第一标准，对师德师风不合格的实行“一票否决”。</w:t>
      </w:r>
      <w:r>
        <w:rPr>
          <w:rFonts w:hint="default" w:ascii="Times New Roman" w:hAnsi="Times New Roman" w:eastAsia="仿宋_GB2312" w:cs="Times New Roman"/>
          <w:b/>
          <w:bCs/>
          <w:sz w:val="32"/>
          <w:szCs w:val="32"/>
          <w:lang w:val="en-US" w:eastAsia="zh-CN"/>
        </w:rPr>
        <w:t>一是对新入职教师试用期思想政治和师德进行考察。</w:t>
      </w:r>
      <w:r>
        <w:rPr>
          <w:rFonts w:hint="default" w:ascii="Times New Roman" w:hAnsi="Times New Roman" w:eastAsia="仿宋_GB2312" w:cs="Times New Roman"/>
          <w:sz w:val="32"/>
          <w:szCs w:val="32"/>
          <w:lang w:val="en-US" w:eastAsia="zh-CN"/>
        </w:rPr>
        <w:t>制定《新入职教师试用期思想政治和师德考察办法（试行）》，严把新聘教师入口关与教师全面发展相结合。努力培养造就有理想信念、有道德情操、有扎实学识、有仁爱之心的好老师。</w:t>
      </w:r>
      <w:r>
        <w:rPr>
          <w:rFonts w:hint="default" w:ascii="Times New Roman" w:hAnsi="Times New Roman" w:eastAsia="仿宋_GB2312" w:cs="Times New Roman"/>
          <w:b/>
          <w:bCs/>
          <w:sz w:val="32"/>
          <w:szCs w:val="32"/>
          <w:lang w:val="en-US" w:eastAsia="zh-CN"/>
        </w:rPr>
        <w:t>二是建立健全师德师风考核制度。</w:t>
      </w:r>
      <w:r>
        <w:rPr>
          <w:rFonts w:hint="default" w:ascii="Times New Roman" w:hAnsi="Times New Roman" w:eastAsia="仿宋_GB2312" w:cs="Times New Roman"/>
          <w:sz w:val="32"/>
          <w:szCs w:val="32"/>
          <w:lang w:val="en-US" w:eastAsia="zh-CN"/>
        </w:rPr>
        <w:t>依据《新时代高校教师职业行为十项准则》，制定印发《庆阳职业技术学院师德师风建设考核实施办法》，形成教育、宣传、考核、监督与奖惩相结合的师德师风建设长效机制。</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3.高层次人才队伍建设</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（1）高层次人才发展模式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作为市属高校，庆阳职业技术学院坚决贯彻落实市委、市政府《关于加强新时代人才培养引进工作的实施意见》（庆发 [2020]8号）和市委组织部、市人社局《关于事业单位引进高层次急需紧缺人才实行备案制和承诺制的通知》（庆市人社发〔2020〕112号）《关于进一步优化全市事业单位人才引进工作的通知》（庆组发〔2022〕23号）等文件规定，严格引才标准，科学设置人才引进条件，按程序引进高层次人才。</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（2）高层次人才引进数量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2022年，按照《庆阳职业技术学院2022年公开引进高层次急需紧缺人才方案》要求报市人社局备案，公开引进等 10名急需紧缺人才到庆阳职业技术学院工作。</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（3）高层次人才质量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学院严格按照市委组织部、市人社局要求，积极组织并推荐专业教师参加庆阳市领军人才选拔考核。现有庆阳市领军人才第一层次2人、第二层级2人。2019年以来公开招聘专业教师11人，教师在职攻读硕士、博士研究生20余人，专任教师学历结构逐渐优化，研究生比例从11%提高至17.13 %。晋升中级职称10人，副高级职称9人，正高级职称8人，高、中级岗位内部定等105人，“职称晋升停滞不前”的情况得到改善。</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4.双师素质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（1）“双师型”教师比例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我院现有专兼职教师307人，其中通过高等职业院校人才培养工作状态数据采集与管理系统认定的双师型教师163人，占到53.1%，基本上达到了《深化新时代职业教育“双师型”教师队伍建设改革实施方案》中“到 2022 年，职业院校“双师型”教师占专业课教师的比例超过一半”的要求。</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（2）完善的“双师型”教师管理、培养、激励等政策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切实加强双师型队伍建设，努力提高我院教师的技术应用能力和实践教学能力，以满足学院以就业为导向，强化及技能性和实践性教学要求，结合学院师资队伍建设现状，学院制定了《庆阳职业技术学院“双师型”教师认定实施细则》《双师型教师队伍建设实施方案》《庆阳职业技术学院专业教师下企业实践锻炼管理办法》明确了双师型教师的认定办法、培养途径和待遇等内容，构建并形成了完善的“双师型”教师管理、培养、激励等政策制度体系。</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5.兼职教师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学院高度重视兼职教师培养，并按照《甘肃省新时代职业教育“双师型”教师队伍建设若干措施》《甘肃省职业教育“双师型”教师认定标准》《甘肃省职业教育“双师型”教师认定实施办法》的要求严格兼职教师认定程序。学院现有兼职教师122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6.教学能力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构建完善的“双师型”教师理论教学能力考评制度，制定印发了《庆阳职业技术学院“双师型”教师考核办法》，对“双师型”教师每年开展一次“双师”能力提升考核，对其师德师风、教学能力、实践能力进行达标考核，考核达标的，提高其课时费标准。</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（四）人才培养（本项21分，自评得19分）</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1.学生规模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学院坚持以学生成长成才为中心，强化学科专业建设、创新创业教育、招生工作改革、就业优质服务，深化“就业—招生—培养”联动机制，形成了一定的地区和社会影响力。目前现有高职专业在校学生9883人，实现万人规模目标，达到“高职院校全日制在校规模不少于6000人”的设置标准。</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2.实践教学</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（1）实践性教学学时原则上占总时数50%以上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建立健全管理体系，制定印发《关于进一步加强实训实践教学工作的指导意见》（修订），各教学单位成立工作小组，负责实训实践教学工作组织、实施、管理和考核。按照各专业人才培养方案，各专业三年总时数不低于2500学时，在理论课教学期间穿插安排实训教学，时间不少于所有教学时数的50%。在第3-4学期组织在校学生到企业、幼儿园、医院等生产服务一线参加实训实践教学活动 （在校学习和到企业实践交替进行），每批次到企业 （校内） 进行1—3个月的实训实践教学。目前学院实践性教学学时占总学时数达到58.5%，超过了“50%”的比例要求。</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（2）集中或分阶段安排岗位实习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严格落实教育部关于就业工作“四不准、三不得”要求和实习工作1个“严禁”、27个“不得”规定，做到以实习促就业、实习到就业紧密衔接。按照《职业学校学生实习管理规定》《甘肃省职业学校学生实习管理实施细则》等要求，制定印发《庆阳职业技术学院关于做好2023 年学生实习就业组织与管理有关工作的通知》，规范实习组织与管理。以集中安排岗位实习为主、学生自主岗位实习为辅，“成熟一批，备案一批，安排一批”，分阶段推进岗位实习工作开展。严格实习单位资格审核，规范三方职责和实习备案程序，校企双方共同指导学生完成岗位实习教学任务，并在岗位实习过程中加强对学生的诚信教育和就业观念、就业形势、就业政策教育。</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3.教学资源</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一是广泛使用新形态教材。</w:t>
      </w:r>
      <w:r>
        <w:rPr>
          <w:rFonts w:hint="default" w:ascii="Times New Roman" w:hAnsi="Times New Roman" w:eastAsia="仿宋_GB2312" w:cs="Times New Roman"/>
          <w:sz w:val="32"/>
          <w:szCs w:val="32"/>
          <w:lang w:val="en-US" w:eastAsia="zh-CN"/>
        </w:rPr>
        <w:t>制定《教材建设与管理办法》《教材工作委员会章程》，规范教材建设管理和使用，成立学院教材工作委员会，日常管理机构为教务处，各系 （院、部） 设立系 （院、部 ）教材工作小组，科学开展教材建设、教材选用、教材评价工作。积极引导并鼓励教师使用数字教材、网络教材、智能化教材等多种新型教材开展数字化教学。目前学院基本实现新形态教材使用普及。</w:t>
      </w:r>
      <w:r>
        <w:rPr>
          <w:rFonts w:hint="default" w:ascii="Times New Roman" w:hAnsi="Times New Roman" w:eastAsia="仿宋_GB2312" w:cs="Times New Roman"/>
          <w:b/>
          <w:bCs/>
          <w:sz w:val="32"/>
          <w:szCs w:val="32"/>
          <w:lang w:val="en-US" w:eastAsia="zh-CN"/>
        </w:rPr>
        <w:t>二是积极推进校级精品课程建设。</w:t>
      </w:r>
      <w:r>
        <w:rPr>
          <w:rFonts w:hint="default" w:ascii="Times New Roman" w:hAnsi="Times New Roman" w:eastAsia="仿宋_GB2312" w:cs="Times New Roman"/>
          <w:sz w:val="32"/>
          <w:szCs w:val="32"/>
          <w:lang w:val="en-US" w:eastAsia="zh-CN"/>
        </w:rPr>
        <w:t>择优推荐的12门课程参加精品课程评选，最终拟定《工业机器人工作站系统集成》《计算机网络技术基础》等六门课程立项建设校级精品课程并给予资金支持。</w:t>
      </w:r>
      <w:r>
        <w:rPr>
          <w:rFonts w:hint="default" w:ascii="Times New Roman" w:hAnsi="Times New Roman" w:eastAsia="仿宋_GB2312" w:cs="Times New Roman"/>
          <w:b/>
          <w:bCs/>
          <w:sz w:val="32"/>
          <w:szCs w:val="32"/>
          <w:lang w:val="en-US" w:eastAsia="zh-CN"/>
        </w:rPr>
        <w:t>三是有数量充足的实习实训基地作为保障。</w:t>
      </w:r>
      <w:r>
        <w:rPr>
          <w:rFonts w:hint="default" w:ascii="Times New Roman" w:hAnsi="Times New Roman" w:eastAsia="仿宋_GB2312" w:cs="Times New Roman"/>
          <w:sz w:val="32"/>
          <w:szCs w:val="32"/>
          <w:lang w:val="en-US" w:eastAsia="zh-CN"/>
        </w:rPr>
        <w:t>学院建有蒙台梭利实训室、奥尔夫实训室、鲁班工坊等校内实训基地61个，依靠专业特色积极对接企业共建校内校外实训基地18个，同45家知名企业开展实习实训合作，选派优秀学生赴企业开展实习实训及就业。</w:t>
      </w:r>
      <w:r>
        <w:rPr>
          <w:rFonts w:hint="default" w:ascii="Times New Roman" w:hAnsi="Times New Roman" w:eastAsia="仿宋_GB2312" w:cs="Times New Roman"/>
          <w:b/>
          <w:bCs/>
          <w:sz w:val="32"/>
          <w:szCs w:val="32"/>
          <w:lang w:val="en-US" w:eastAsia="zh-CN"/>
        </w:rPr>
        <w:t>四是生均使用图书充分满足学生学习要求。</w:t>
      </w:r>
      <w:r>
        <w:rPr>
          <w:rFonts w:hint="default" w:ascii="Times New Roman" w:hAnsi="Times New Roman" w:eastAsia="仿宋_GB2312" w:cs="Times New Roman"/>
          <w:sz w:val="32"/>
          <w:szCs w:val="32"/>
          <w:lang w:val="en-US" w:eastAsia="zh-CN"/>
        </w:rPr>
        <w:t>学院图书馆现有馆藏纸质图书15.48万册，数字资源图书8.5万册，占图书资源总量的35.45%。</w:t>
      </w:r>
      <w:r>
        <w:rPr>
          <w:rFonts w:hint="default" w:ascii="Times New Roman" w:hAnsi="Times New Roman" w:eastAsia="仿宋_GB2312" w:cs="Times New Roman"/>
          <w:b/>
          <w:bCs/>
          <w:sz w:val="32"/>
          <w:szCs w:val="32"/>
          <w:lang w:val="en-US" w:eastAsia="zh-CN"/>
        </w:rPr>
        <w:t>五是技能竞赛成果丰硕。</w:t>
      </w:r>
      <w:r>
        <w:rPr>
          <w:rFonts w:hint="default" w:ascii="Times New Roman" w:hAnsi="Times New Roman" w:eastAsia="仿宋_GB2312" w:cs="Times New Roman"/>
          <w:sz w:val="32"/>
          <w:szCs w:val="32"/>
          <w:lang w:val="en-US" w:eastAsia="zh-CN"/>
        </w:rPr>
        <w:t>2023年“中银杯”甘肃省职业院校技能大赛共有13名教师在6个项目中获奖，55名学生在23个项目中获奖。在第十六届全国大学生机器人大赛Robotac赛事中，学院代表队荣获全国三等奖。在第六届全国高校大学生讲思政课公开课展示活动中学院选送的“人民至上”代表甘肃省获奖。</w:t>
      </w:r>
      <w:r>
        <w:rPr>
          <w:rFonts w:hint="default" w:ascii="Times New Roman" w:hAnsi="Times New Roman" w:eastAsia="仿宋_GB2312" w:cs="Times New Roman"/>
          <w:b/>
          <w:bCs/>
          <w:sz w:val="32"/>
          <w:szCs w:val="32"/>
          <w:lang w:val="en-US" w:eastAsia="zh-CN"/>
        </w:rPr>
        <w:t>六是毕业生实现充分高质量就业。</w:t>
      </w:r>
      <w:r>
        <w:rPr>
          <w:rFonts w:hint="default" w:ascii="Times New Roman" w:hAnsi="Times New Roman" w:eastAsia="仿宋_GB2312" w:cs="Times New Roman"/>
          <w:sz w:val="32"/>
          <w:szCs w:val="32"/>
          <w:lang w:val="en-US" w:eastAsia="zh-CN"/>
        </w:rPr>
        <w:t>学院2022届专科毕业生共2314人，就业2114人，就业去向落实率91.36%。就业企业遍布北京市、江苏省 、陕西省、新疆、广东省、浙江省多地，基本实现了立足甘肃培养高素质技术技能人才的目标。</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（五）社会服务（本项10分，自评得8分）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立足陇东，着眼全省，服务行业、产业及区域经济社会发展。</w:t>
      </w:r>
      <w:r>
        <w:rPr>
          <w:rFonts w:hint="default" w:ascii="Times New Roman" w:hAnsi="Times New Roman" w:eastAsia="仿宋_GB2312" w:cs="Times New Roman"/>
          <w:b/>
          <w:bCs/>
          <w:sz w:val="32"/>
          <w:szCs w:val="32"/>
          <w:lang w:val="en-US" w:eastAsia="zh-CN"/>
        </w:rPr>
        <w:t>一是以有组织科研高质量服务国家和区域经济社会发展。</w:t>
      </w:r>
      <w:r>
        <w:rPr>
          <w:rFonts w:hint="default" w:ascii="Times New Roman" w:hAnsi="Times New Roman" w:eastAsia="仿宋_GB2312" w:cs="Times New Roman"/>
          <w:sz w:val="32"/>
          <w:szCs w:val="32"/>
          <w:lang w:val="en-US" w:eastAsia="zh-CN"/>
        </w:rPr>
        <w:t>坚持“以科研上水平，以科研促教改，以科研带队伍，以科研强实力”工作思路，先后修订3项科研制度，推进教学科研一体化建设。围绕党的创新理论、国家“东数西算”战略部署、庆阳经济社会、行业企业发展、专业学科建设等开展研究。2022年获批立项市厅级科研项目23项，共投入科研经费约46万元。2022年教职工公开发表论文82篇（知网收录46篇），其中北大核心书评1篇，获得授权专利9件。</w:t>
      </w:r>
      <w:r>
        <w:rPr>
          <w:rFonts w:hint="default" w:ascii="Times New Roman" w:hAnsi="Times New Roman" w:eastAsia="仿宋_GB2312" w:cs="Times New Roman"/>
          <w:b/>
          <w:bCs/>
          <w:sz w:val="32"/>
          <w:szCs w:val="32"/>
          <w:lang w:val="en-US" w:eastAsia="zh-CN"/>
        </w:rPr>
        <w:t>二是坚持志愿服务，投身乡村振兴战略实施。</w:t>
      </w:r>
      <w:r>
        <w:rPr>
          <w:rFonts w:hint="default" w:ascii="Times New Roman" w:hAnsi="Times New Roman" w:eastAsia="仿宋_GB2312" w:cs="Times New Roman"/>
          <w:sz w:val="32"/>
          <w:szCs w:val="32"/>
          <w:lang w:val="en-US" w:eastAsia="zh-CN"/>
        </w:rPr>
        <w:t>以“奉献、友爱、互助、进步”为宗旨，积极组织者在乡镇、企业、街道、社区等开展职院服务活动。2022年注册志愿者1</w:t>
      </w:r>
      <w:r>
        <w:rPr>
          <w:rFonts w:hint="default" w:ascii="Times New Roman" w:hAnsi="Times New Roman" w:eastAsia="仿宋_GB2312" w:cs="Times New Roman"/>
          <w:sz w:val="32"/>
          <w:szCs w:val="32"/>
        </w:rPr>
        <w:t>1968名，累计开展各类志愿服务活动900余场次，志愿服务时长达65</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万</w:t>
      </w:r>
      <w:r>
        <w:rPr>
          <w:rFonts w:hint="default" w:ascii="Times New Roman" w:hAnsi="Times New Roman" w:eastAsia="仿宋_GB2312" w:cs="Times New Roman"/>
          <w:sz w:val="32"/>
          <w:szCs w:val="32"/>
        </w:rPr>
        <w:t>小时。荣获庆阳市青年志愿者优秀组织、第五届甘肃省青年志愿服务项目大赛铜奖。</w:t>
      </w:r>
      <w:r>
        <w:rPr>
          <w:rFonts w:hint="default" w:ascii="Times New Roman" w:hAnsi="Times New Roman" w:eastAsia="仿宋_GB2312" w:cs="Times New Roman"/>
          <w:b/>
          <w:bCs/>
          <w:i w:val="0"/>
          <w:iCs w:val="0"/>
          <w:sz w:val="32"/>
          <w:szCs w:val="32"/>
          <w:lang w:val="en-US" w:eastAsia="zh-CN"/>
        </w:rPr>
        <w:t>三是社会培训取得较大突破。</w:t>
      </w:r>
      <w:r>
        <w:rPr>
          <w:rFonts w:hint="default" w:ascii="Times New Roman" w:hAnsi="Times New Roman" w:eastAsia="仿宋_GB2312" w:cs="Times New Roman"/>
          <w:color w:val="000000"/>
          <w:sz w:val="32"/>
          <w:szCs w:val="32"/>
        </w:rPr>
        <w:t>学院积极拓展社会培训业务，</w:t>
      </w:r>
      <w:r>
        <w:rPr>
          <w:rFonts w:hint="default" w:ascii="Times New Roman" w:hAnsi="Times New Roman" w:eastAsia="仿宋_GB2312" w:cs="Times New Roman"/>
          <w:color w:val="000000"/>
          <w:sz w:val="32"/>
          <w:szCs w:val="32"/>
          <w:lang w:val="en-US" w:eastAsia="zh-CN"/>
        </w:rPr>
        <w:t>2022年完成</w:t>
      </w:r>
      <w:r>
        <w:rPr>
          <w:rFonts w:hint="default" w:ascii="Times New Roman" w:hAnsi="Times New Roman" w:eastAsia="仿宋_GB2312" w:cs="Times New Roman"/>
          <w:color w:val="000000"/>
          <w:sz w:val="32"/>
          <w:szCs w:val="32"/>
        </w:rPr>
        <w:t>市人社局“东数西算”数字经济人才600人的培训工作，为庆阳重大战略项目储备了专业技术人才；与市安监局、建筑业联合会主动对接，加强合作，派出专业教学团队前往企业进行实地教学，从2020年底到2022年12月，为庆阳市</w:t>
      </w:r>
      <w:r>
        <w:rPr>
          <w:rFonts w:hint="default" w:ascii="Times New Roman" w:hAnsi="Times New Roman" w:eastAsia="仿宋_GB2312" w:cs="Times New Roman"/>
          <w:color w:val="000000"/>
          <w:sz w:val="32"/>
          <w:szCs w:val="32"/>
          <w:lang w:val="en-US" w:eastAsia="zh-CN"/>
        </w:rPr>
        <w:t>建筑</w:t>
      </w:r>
      <w:r>
        <w:rPr>
          <w:rFonts w:hint="default" w:ascii="Times New Roman" w:hAnsi="Times New Roman" w:eastAsia="仿宋_GB2312" w:cs="Times New Roman"/>
          <w:color w:val="000000"/>
          <w:sz w:val="32"/>
          <w:szCs w:val="32"/>
        </w:rPr>
        <w:t>企业一线操作人员培训共计1644人</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同时承担会计、税务系统等各类人员考试。</w:t>
      </w:r>
      <w:r>
        <w:rPr>
          <w:rFonts w:hint="default" w:ascii="Times New Roman" w:hAnsi="Times New Roman" w:eastAsia="仿宋_GB2312" w:cs="Times New Roman"/>
          <w:color w:val="000000"/>
          <w:sz w:val="32"/>
          <w:szCs w:val="32"/>
          <w:lang w:val="en-US" w:eastAsia="zh-CN"/>
        </w:rPr>
        <w:t>自2008年至2022年，通过各级各类培训累计培训社会人员达到19060人。</w:t>
      </w:r>
      <w:r>
        <w:rPr>
          <w:rFonts w:hint="default" w:ascii="Times New Roman" w:hAnsi="Times New Roman" w:eastAsia="仿宋_GB2312" w:cs="Times New Roman"/>
          <w:b/>
          <w:bCs/>
          <w:color w:val="000000"/>
          <w:sz w:val="32"/>
          <w:szCs w:val="32"/>
          <w:lang w:val="en-US" w:eastAsia="zh-CN"/>
        </w:rPr>
        <w:t>四是继续教育数量稳中有增。</w:t>
      </w:r>
      <w:r>
        <w:rPr>
          <w:rFonts w:hint="default" w:ascii="Times New Roman" w:hAnsi="Times New Roman" w:eastAsia="仿宋_GB2312" w:cs="Times New Roman"/>
          <w:sz w:val="32"/>
          <w:szCs w:val="32"/>
        </w:rPr>
        <w:t>先后与兰州财经大学、甘肃政法大学、兰州理工大学等高校联合办学。</w:t>
      </w:r>
      <w:r>
        <w:rPr>
          <w:rFonts w:hint="default" w:ascii="Times New Roman" w:hAnsi="Times New Roman" w:eastAsia="仿宋_GB2312" w:cs="Times New Roman"/>
          <w:sz w:val="32"/>
          <w:szCs w:val="32"/>
          <w:lang w:val="en-US" w:eastAsia="zh-CN"/>
        </w:rPr>
        <w:t>2020年至2022</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总计</w:t>
      </w:r>
      <w:r>
        <w:rPr>
          <w:rFonts w:hint="default" w:ascii="Times New Roman" w:hAnsi="Times New Roman" w:eastAsia="仿宋_GB2312" w:cs="Times New Roman"/>
          <w:sz w:val="32"/>
          <w:szCs w:val="32"/>
        </w:rPr>
        <w:t>为</w:t>
      </w:r>
      <w:r>
        <w:rPr>
          <w:rFonts w:hint="default" w:ascii="Times New Roman" w:hAnsi="Times New Roman" w:eastAsia="仿宋_GB2312" w:cs="Times New Roman"/>
          <w:sz w:val="32"/>
          <w:szCs w:val="32"/>
          <w:lang w:val="en-US" w:eastAsia="zh-CN"/>
        </w:rPr>
        <w:t>420</w:t>
      </w:r>
      <w:r>
        <w:rPr>
          <w:rFonts w:hint="default" w:ascii="Times New Roman" w:hAnsi="Times New Roman" w:eastAsia="仿宋_GB2312" w:cs="Times New Roman"/>
          <w:sz w:val="32"/>
          <w:szCs w:val="32"/>
        </w:rPr>
        <w:t>多</w:t>
      </w:r>
      <w:r>
        <w:rPr>
          <w:rFonts w:hint="default" w:ascii="Times New Roman" w:hAnsi="Times New Roman" w:eastAsia="仿宋_GB2312" w:cs="Times New Roman"/>
          <w:sz w:val="32"/>
          <w:szCs w:val="32"/>
          <w:lang w:val="en-US" w:eastAsia="zh-CN"/>
        </w:rPr>
        <w:t>名社会人员</w:t>
      </w:r>
      <w:r>
        <w:rPr>
          <w:rFonts w:hint="default" w:ascii="Times New Roman" w:hAnsi="Times New Roman" w:eastAsia="仿宋_GB2312" w:cs="Times New Roman"/>
          <w:sz w:val="32"/>
          <w:szCs w:val="32"/>
        </w:rPr>
        <w:t>进行了学历继续教育</w:t>
      </w:r>
      <w:r>
        <w:rPr>
          <w:rFonts w:hint="default" w:ascii="Times New Roman" w:hAnsi="Times New Roman" w:eastAsia="仿宋_GB2312" w:cs="Times New Roman"/>
          <w:sz w:val="32"/>
          <w:szCs w:val="32"/>
          <w:lang w:eastAsia="zh-CN"/>
        </w:rPr>
        <w:t>。</w:t>
      </w:r>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tbl>
      <w:tblPr>
        <w:tblStyle w:val="7"/>
        <w:tblpPr w:leftFromText="180" w:rightFromText="180" w:vertAnchor="text" w:horzAnchor="page" w:tblpX="2242" w:tblpY="869"/>
        <w:tblOverlap w:val="never"/>
        <w:tblW w:w="7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5"/>
        <w:gridCol w:w="1451"/>
        <w:gridCol w:w="1778"/>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2005" w:type="dxa"/>
            <w:noWrap w:val="0"/>
            <w:vAlign w:val="center"/>
          </w:tcPr>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b/>
                <w:bCs/>
                <w:sz w:val="20"/>
                <w:szCs w:val="20"/>
              </w:rPr>
            </w:pPr>
            <w:r>
              <w:rPr>
                <w:rFonts w:hint="default" w:ascii="Times New Roman" w:hAnsi="Times New Roman" w:cs="Times New Roman"/>
                <w:b/>
                <w:bCs/>
                <w:sz w:val="24"/>
                <w:szCs w:val="24"/>
              </w:rPr>
              <w:t>年份</w:t>
            </w:r>
          </w:p>
        </w:tc>
        <w:tc>
          <w:tcPr>
            <w:tcW w:w="145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sz w:val="20"/>
                <w:szCs w:val="20"/>
              </w:rPr>
            </w:pPr>
            <w:r>
              <w:rPr>
                <w:rFonts w:hint="default" w:ascii="Times New Roman" w:hAnsi="Times New Roman" w:cs="Times New Roman"/>
                <w:b/>
                <w:bCs/>
                <w:sz w:val="20"/>
                <w:szCs w:val="20"/>
              </w:rPr>
              <w:t>应急管理局特种工培训考试</w:t>
            </w:r>
          </w:p>
        </w:tc>
        <w:tc>
          <w:tcPr>
            <w:tcW w:w="177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sz w:val="20"/>
                <w:szCs w:val="20"/>
              </w:rPr>
            </w:pPr>
            <w:r>
              <w:rPr>
                <w:rFonts w:hint="default" w:ascii="Times New Roman" w:hAnsi="Times New Roman" w:cs="Times New Roman"/>
                <w:b/>
                <w:bCs/>
                <w:sz w:val="20"/>
                <w:szCs w:val="20"/>
              </w:rPr>
              <w:t>建筑行业从业人员安全培训</w:t>
            </w:r>
          </w:p>
        </w:tc>
        <w:tc>
          <w:tcPr>
            <w:tcW w:w="22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sz w:val="20"/>
                <w:szCs w:val="20"/>
              </w:rPr>
            </w:pPr>
            <w:r>
              <w:rPr>
                <w:rFonts w:hint="default" w:ascii="Times New Roman" w:hAnsi="Times New Roman" w:cs="Times New Roman"/>
                <w:b/>
                <w:bCs/>
                <w:sz w:val="20"/>
                <w:szCs w:val="20"/>
              </w:rPr>
              <w:t>建筑领域现场专业人员职业标准考试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005"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2020</w:t>
            </w:r>
          </w:p>
        </w:tc>
        <w:tc>
          <w:tcPr>
            <w:tcW w:w="145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748</w:t>
            </w:r>
          </w:p>
        </w:tc>
        <w:tc>
          <w:tcPr>
            <w:tcW w:w="177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601</w:t>
            </w:r>
          </w:p>
        </w:tc>
        <w:tc>
          <w:tcPr>
            <w:tcW w:w="22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2005"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2021</w:t>
            </w:r>
          </w:p>
        </w:tc>
        <w:tc>
          <w:tcPr>
            <w:tcW w:w="145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p>
        </w:tc>
        <w:tc>
          <w:tcPr>
            <w:tcW w:w="177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205</w:t>
            </w:r>
          </w:p>
        </w:tc>
        <w:tc>
          <w:tcPr>
            <w:tcW w:w="22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2005"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2022</w:t>
            </w:r>
          </w:p>
        </w:tc>
        <w:tc>
          <w:tcPr>
            <w:tcW w:w="145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60</w:t>
            </w:r>
          </w:p>
        </w:tc>
        <w:tc>
          <w:tcPr>
            <w:tcW w:w="177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316</w:t>
            </w:r>
          </w:p>
        </w:tc>
        <w:tc>
          <w:tcPr>
            <w:tcW w:w="22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005"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合计</w:t>
            </w:r>
          </w:p>
        </w:tc>
        <w:tc>
          <w:tcPr>
            <w:tcW w:w="145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808</w:t>
            </w:r>
          </w:p>
        </w:tc>
        <w:tc>
          <w:tcPr>
            <w:tcW w:w="177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1127</w:t>
            </w:r>
          </w:p>
        </w:tc>
        <w:tc>
          <w:tcPr>
            <w:tcW w:w="22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766</w:t>
            </w:r>
          </w:p>
        </w:tc>
      </w:tr>
    </w:tbl>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cs="Times New Roman"/>
          <w:b/>
          <w:bCs/>
          <w:sz w:val="30"/>
          <w:szCs w:val="30"/>
          <w:lang w:val="en-US" w:eastAsia="zh-CN"/>
        </w:rPr>
      </w:pPr>
      <w:r>
        <w:rPr>
          <w:rFonts w:hint="default" w:ascii="Times New Roman" w:hAnsi="Times New Roman" w:eastAsia="仿宋_GB2312" w:cs="Times New Roman"/>
          <w:b/>
          <w:bCs/>
          <w:sz w:val="30"/>
          <w:szCs w:val="30"/>
          <w:lang w:val="en-US" w:eastAsia="zh-CN"/>
        </w:rPr>
        <w:t>建筑领域培训项目学员人数一览表</w:t>
      </w:r>
    </w:p>
    <w:p>
      <w:pPr>
        <w:keepNext w:val="0"/>
        <w:keepLines w:val="0"/>
        <w:pageBreakBefore w:val="0"/>
        <w:kinsoku/>
        <w:wordWrap/>
        <w:overflowPunct/>
        <w:topLinePunct w:val="0"/>
        <w:autoSpaceDE/>
        <w:autoSpaceDN/>
        <w:bidi w:val="0"/>
        <w:adjustRightInd/>
        <w:snapToGrid/>
        <w:spacing w:line="576" w:lineRule="exact"/>
        <w:jc w:val="center"/>
        <w:rPr>
          <w:rFonts w:hint="default" w:ascii="Times New Roman" w:hAnsi="Times New Roman" w:eastAsia="仿宋_GB2312" w:cs="Times New Roman"/>
          <w:b/>
          <w:bCs/>
          <w:sz w:val="30"/>
          <w:szCs w:val="30"/>
          <w:lang w:val="en-US" w:eastAsia="zh-CN"/>
        </w:rPr>
      </w:pPr>
      <w:r>
        <w:rPr>
          <w:rFonts w:hint="default" w:ascii="Times New Roman" w:hAnsi="Times New Roman" w:eastAsia="仿宋_GB2312" w:cs="Times New Roman"/>
          <w:b/>
          <w:bCs/>
          <w:sz w:val="30"/>
          <w:szCs w:val="30"/>
          <w:lang w:val="en-US" w:eastAsia="zh-CN"/>
        </w:rPr>
        <w:t>学历继续教育人数一览表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9"/>
        <w:gridCol w:w="1636"/>
        <w:gridCol w:w="1517"/>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332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sz w:val="20"/>
                <w:szCs w:val="20"/>
              </w:rPr>
            </w:pPr>
            <w:r>
              <w:rPr>
                <w:rFonts w:hint="default" w:ascii="Times New Roman" w:hAnsi="Times New Roman" w:cs="Times New Roman"/>
                <w:b/>
                <w:bCs/>
                <w:sz w:val="20"/>
                <w:szCs w:val="20"/>
              </w:rPr>
              <w:t>年份</w:t>
            </w:r>
          </w:p>
        </w:tc>
        <w:tc>
          <w:tcPr>
            <w:tcW w:w="1636"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sz w:val="20"/>
                <w:szCs w:val="20"/>
              </w:rPr>
            </w:pPr>
            <w:r>
              <w:rPr>
                <w:rFonts w:hint="default" w:ascii="Times New Roman" w:hAnsi="Times New Roman" w:cs="Times New Roman"/>
                <w:b/>
                <w:bCs/>
                <w:sz w:val="20"/>
                <w:szCs w:val="20"/>
              </w:rPr>
              <w:t>2020</w:t>
            </w:r>
          </w:p>
        </w:tc>
        <w:tc>
          <w:tcPr>
            <w:tcW w:w="151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sz w:val="20"/>
                <w:szCs w:val="20"/>
              </w:rPr>
            </w:pPr>
            <w:r>
              <w:rPr>
                <w:rFonts w:hint="default" w:ascii="Times New Roman" w:hAnsi="Times New Roman" w:cs="Times New Roman"/>
                <w:b/>
                <w:bCs/>
                <w:sz w:val="20"/>
                <w:szCs w:val="20"/>
              </w:rPr>
              <w:t>2021</w:t>
            </w:r>
          </w:p>
        </w:tc>
        <w:tc>
          <w:tcPr>
            <w:tcW w:w="151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b/>
                <w:bCs/>
                <w:sz w:val="20"/>
                <w:szCs w:val="20"/>
              </w:rPr>
            </w:pPr>
            <w:r>
              <w:rPr>
                <w:rFonts w:hint="default" w:ascii="Times New Roman" w:hAnsi="Times New Roman" w:cs="Times New Roman"/>
                <w:b/>
                <w:bCs/>
                <w:sz w:val="20"/>
                <w:szCs w:val="20"/>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332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兰州大学</w:t>
            </w:r>
          </w:p>
        </w:tc>
        <w:tc>
          <w:tcPr>
            <w:tcW w:w="1636"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28</w:t>
            </w:r>
          </w:p>
        </w:tc>
        <w:tc>
          <w:tcPr>
            <w:tcW w:w="151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158</w:t>
            </w:r>
          </w:p>
        </w:tc>
        <w:tc>
          <w:tcPr>
            <w:tcW w:w="151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2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兰州理工大学</w:t>
            </w:r>
          </w:p>
        </w:tc>
        <w:tc>
          <w:tcPr>
            <w:tcW w:w="1636"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0</w:t>
            </w:r>
          </w:p>
        </w:tc>
        <w:tc>
          <w:tcPr>
            <w:tcW w:w="151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62</w:t>
            </w:r>
          </w:p>
        </w:tc>
        <w:tc>
          <w:tcPr>
            <w:tcW w:w="151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cs="Times New Roman"/>
                <w:sz w:val="20"/>
                <w:szCs w:val="20"/>
              </w:rPr>
            </w:pPr>
            <w:r>
              <w:rPr>
                <w:rFonts w:hint="default" w:ascii="Times New Roman" w:hAnsi="Times New Roman" w:cs="Times New Roman"/>
                <w:sz w:val="20"/>
                <w:szCs w:val="20"/>
              </w:rPr>
              <w:t>56</w:t>
            </w:r>
          </w:p>
        </w:tc>
      </w:tr>
    </w:tbl>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cs="Times New Roman"/>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（六）基础条件（本项12分，自评得11.1分）</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1.基础设施条件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庆阳职业技术学院于2014年10月经甘肃省人民政府批准，2015年4月教育部备案，属全日制普通高等职业院校。学院现占地面积 257亩（预留用地 745 亩），建筑面积11.16万平方米，固定资产及无形资产3.96亿元。2022年学院生均经费10767元，用于学院教学业务与管理、教师培训、实验实习、仪器设备及图书资料等工作正常开展。学院校舍建筑面积87453.67平方米。拥有完善的教学及辅助用房，包括教室、图书馆、专业教学实训用房及场所等共计22385.27平方米；行政办公用房4917.58平方米；生活用房（学生宿舍、食堂）38299.1平方米。教学科研实习仪器设备总资产6031万元。已建成千兆校园网，实现无线网络全覆盖、教育教学资源共享和办公管理一体化。</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2.实训条件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成立学院实训室安全管理工作领导小组，工作领导小组办公室设在教务处，负责全院实训室管理工作，指导、督查并确保校内61个实验实训场所的教学、科研有序进行。为保障校内实训室安全达标、管理规范，制定并出台《庆阳职业技术学院实验实训室安全管理办法》《庆阳职业技术学院实训室准入制度（试行）》《庆阳职业技术学院实训室安全风险等级管理办法（试行）》《庆阳职业技术学院实训室安全隐患举报管理办法（试行）》和《庆阳职业技术学院实训室安全管理奖惩制度 （试行）》，根据“谁使用、谁负责，谁主管、谁负责”的原则，逐级落实实验实训室岗位安全责任制，定期组织开展实验实训室安全教育和宣传工作。</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3.数字校园建设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持续纵深推进职业教育数字化转型，提高数字校园建设水平。近年来，学院加大投入力度，引进校企合作，着力优化信息化办学条件，规范和加强学院信息化建设工作。按照B类机房建设标准新建了中心机房，对门户网站进行升级改造，并对原有机房设备及网络进行了梳理规划，部署了入侵防御系统、Web应用安全防护系统、网站漏洞扫描系统，有效保障了网站的安全稳定运行。互联网接入带宽达到5.3G，教室配备多媒体设备和互联网，接入实现全覆盖。校内所有教室安装交互智慧黑板，教职工更换锐捷胖终端云桌面计算机350台，满足多样化、个性学习和管理办公的需要。校园实现了无线网络全覆盖，满足了师生教学、生活的网络需求。建成2个监控指挥中心（保卫处门岗、数据中心机房），含设备机房、管理平台、大屏显示、综合值班。运用高清、智能、物联网等核心技术，形成事前预警，事中控制，事后可追溯的应急防控体系，对校园内部的人员、车辆、事件进行统一管理，预防各类案件发生，提升应急响应能力，提高校园安保的管理和服务水平。建成智慧校园一站式服务平台，实现了教务管理、学生管理、人事及财务管理等功能，最大程度夯实了校园信息化的基础，校园信息化、智慧化、网络安全工作迈上了新台阶。</w:t>
      </w:r>
    </w:p>
    <w:p>
      <w:pPr>
        <w:keepNext w:val="0"/>
        <w:keepLines w:val="0"/>
        <w:pageBreakBefore w:val="0"/>
        <w:widowControl w:val="0"/>
        <w:kinsoku/>
        <w:wordWrap/>
        <w:overflowPunct/>
        <w:topLinePunct w:val="0"/>
        <w:autoSpaceDE/>
        <w:autoSpaceDN/>
        <w:bidi w:val="0"/>
        <w:adjustRightInd/>
        <w:snapToGrid/>
        <w:spacing w:before="157" w:beforeLines="50" w:after="157" w:afterLines="50" w:line="576" w:lineRule="exact"/>
        <w:ind w:firstLine="640" w:firstLineChars="20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三、存在问题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sz w:val="32"/>
          <w:szCs w:val="32"/>
          <w:lang w:val="en-US" w:eastAsia="zh-CN"/>
        </w:rPr>
      </w:pPr>
      <w:bookmarkStart w:id="0" w:name="_Toc517249960"/>
      <w:r>
        <w:rPr>
          <w:rFonts w:hint="default" w:ascii="Times New Roman" w:hAnsi="Times New Roman" w:eastAsia="仿宋_GB2312" w:cs="Times New Roman"/>
          <w:sz w:val="32"/>
          <w:szCs w:val="32"/>
          <w:lang w:val="en-US" w:eastAsia="zh-CN"/>
        </w:rPr>
        <w:t>通过近年来一系列改革、建设，学院发展取得长足进步，人才培养工作成效显著。但与人民群众和经济社会发展对高职教育的新期待、新要求比，无论是在硬件设施还是软件条件都存有些许不足。主要表现在：</w:t>
      </w:r>
    </w:p>
    <w:bookmarkEnd w:id="0"/>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bookmarkStart w:id="1" w:name="_Toc517249961"/>
      <w:r>
        <w:rPr>
          <w:rFonts w:hint="default" w:ascii="Times New Roman" w:hAnsi="Times New Roman" w:eastAsia="楷体" w:cs="Times New Roman"/>
          <w:b w:val="0"/>
          <w:bCs w:val="0"/>
          <w:sz w:val="32"/>
          <w:szCs w:val="32"/>
          <w:lang w:val="en-US" w:eastAsia="zh-CN"/>
        </w:rPr>
        <w:t>（一）办学条件还需进一步改善。</w:t>
      </w:r>
    </w:p>
    <w:p>
      <w:pPr>
        <w:keepNext w:val="0"/>
        <w:keepLines w:val="0"/>
        <w:pageBreakBefore w:val="0"/>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学院</w:t>
      </w:r>
      <w:r>
        <w:rPr>
          <w:rFonts w:hint="default" w:ascii="Times New Roman" w:hAnsi="Times New Roman" w:eastAsia="仿宋_GB2312" w:cs="Times New Roman"/>
          <w:sz w:val="32"/>
          <w:szCs w:val="32"/>
          <w:lang w:val="en-US" w:eastAsia="zh-CN"/>
        </w:rPr>
        <w:t>由中职学校转型建立，建校时间短、起步晚，</w:t>
      </w:r>
      <w:r>
        <w:rPr>
          <w:rFonts w:hint="default" w:ascii="Times New Roman" w:hAnsi="Times New Roman" w:eastAsia="仿宋_GB2312" w:cs="Times New Roman"/>
          <w:sz w:val="32"/>
          <w:szCs w:val="32"/>
        </w:rPr>
        <w:t>现有基础设施、实训条件、图书数量等硬件与</w:t>
      </w:r>
      <w:r>
        <w:rPr>
          <w:rFonts w:hint="default" w:ascii="Times New Roman" w:hAnsi="Times New Roman" w:eastAsia="仿宋_GB2312" w:cs="Times New Roman"/>
          <w:sz w:val="32"/>
          <w:szCs w:val="32"/>
          <w:lang w:val="en-US" w:eastAsia="zh-CN"/>
        </w:rPr>
        <w:t>评价</w:t>
      </w:r>
      <w:r>
        <w:rPr>
          <w:rFonts w:hint="default" w:ascii="Times New Roman" w:hAnsi="Times New Roman" w:eastAsia="仿宋_GB2312" w:cs="Times New Roman"/>
          <w:sz w:val="32"/>
          <w:szCs w:val="32"/>
        </w:rPr>
        <w:t>指标还有一定差距，除了保证正常运转外，还不能满足日益扩大的招生规模的需求。</w:t>
      </w:r>
      <w:r>
        <w:rPr>
          <w:rFonts w:hint="default" w:ascii="Times New Roman" w:hAnsi="Times New Roman" w:eastAsia="仿宋_GB2312" w:cs="Times New Roman"/>
          <w:sz w:val="32"/>
          <w:szCs w:val="32"/>
          <w:lang w:val="en-US" w:eastAsia="zh-CN"/>
        </w:rPr>
        <w:t>尤其是学院占地面积、生均图书拥有量、教室数量及学生宿舍数量与当前的在校生规模相比还存在较大的差距。</w:t>
      </w:r>
      <w:r>
        <w:rPr>
          <w:rFonts w:hint="default" w:ascii="Times New Roman" w:hAnsi="Times New Roman" w:eastAsia="仿宋_GB2312" w:cs="Times New Roman"/>
          <w:kern w:val="2"/>
          <w:sz w:val="32"/>
          <w:szCs w:val="32"/>
          <w:lang w:val="en-US" w:eastAsia="zh-CN" w:bidi="ar-SA"/>
        </w:rPr>
        <w:t>基本建设经费及生均经费投入机制尚未完全落实，社会捐赠投入上还微乎其微，所需经费与人才培</w:t>
      </w:r>
      <w:r>
        <w:rPr>
          <w:rFonts w:hint="default" w:ascii="Times New Roman" w:hAnsi="Times New Roman" w:eastAsia="仿宋_GB2312" w:cs="Times New Roman"/>
          <w:sz w:val="32"/>
          <w:szCs w:val="32"/>
        </w:rPr>
        <w:t>养的高成本要求不相适应</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在落实项目工程、教师绩效、专业升级、实训建设等方面力不从心，客观上制约了学院的进一步发展。</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（二）师资队伍建设需进一步加强。</w:t>
      </w:r>
      <w:bookmarkEnd w:id="1"/>
    </w:p>
    <w:p>
      <w:pPr>
        <w:keepNext w:val="0"/>
        <w:keepLines w:val="0"/>
        <w:pageBreakBefore w:val="0"/>
        <w:kinsoku/>
        <w:wordWrap/>
        <w:overflowPunct/>
        <w:topLinePunct w:val="0"/>
        <w:autoSpaceDE/>
        <w:autoSpaceDN/>
        <w:bidi w:val="0"/>
        <w:adjustRightInd/>
        <w:snapToGrid/>
        <w:spacing w:line="576" w:lineRule="exact"/>
        <w:ind w:firstLine="643"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1.现有师资数量不足，教学计划落实难度加大。</w:t>
      </w:r>
      <w:r>
        <w:rPr>
          <w:rFonts w:hint="default" w:ascii="Times New Roman" w:hAnsi="Times New Roman" w:eastAsia="仿宋_GB2312" w:cs="Times New Roman"/>
          <w:sz w:val="32"/>
          <w:szCs w:val="32"/>
          <w:lang w:val="en-US" w:eastAsia="zh-CN"/>
        </w:rPr>
        <w:t>特别是</w:t>
      </w:r>
      <w:r>
        <w:rPr>
          <w:rFonts w:hint="default" w:ascii="Times New Roman" w:hAnsi="Times New Roman" w:eastAsia="仿宋_GB2312" w:cs="Times New Roman"/>
          <w:sz w:val="32"/>
          <w:szCs w:val="32"/>
        </w:rPr>
        <w:t>学前教育</w:t>
      </w:r>
      <w:r>
        <w:rPr>
          <w:rFonts w:hint="default" w:ascii="Times New Roman" w:hAnsi="Times New Roman" w:eastAsia="仿宋_GB2312" w:cs="Times New Roman"/>
          <w:sz w:val="32"/>
          <w:szCs w:val="32"/>
          <w:lang w:val="en-US" w:eastAsia="zh-CN"/>
        </w:rPr>
        <w:t>专业学生规模过大，导致相应专业</w:t>
      </w:r>
      <w:r>
        <w:rPr>
          <w:rFonts w:hint="default" w:ascii="Times New Roman" w:hAnsi="Times New Roman" w:eastAsia="仿宋_GB2312" w:cs="Times New Roman"/>
          <w:sz w:val="32"/>
          <w:szCs w:val="32"/>
        </w:rPr>
        <w:t>师资紧缺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虽然学院通过外聘教师及教师转岗暂时解决了部分难题，但外聘教师的流动性高、稳定性差，存在诸多不确定性，影响教学计划的长期常态化实施。虽然近年来兼职师资数量有所增加，但缺乏来自实践部门的业务处室领导和专家，随着培训教育专业性、实用性趋势的日益突出，吸收更多优秀的业务处室领导和专家成为学校的兼职教师这一任务迫在眉睫。</w:t>
      </w:r>
    </w:p>
    <w:p>
      <w:pPr>
        <w:keepNext w:val="0"/>
        <w:keepLines w:val="0"/>
        <w:pageBreakBefore w:val="0"/>
        <w:kinsoku/>
        <w:wordWrap/>
        <w:overflowPunct/>
        <w:topLinePunct w:val="0"/>
        <w:autoSpaceDE/>
        <w:autoSpaceDN/>
        <w:bidi w:val="0"/>
        <w:adjustRightInd/>
        <w:snapToGrid/>
        <w:spacing w:line="576" w:lineRule="exact"/>
        <w:ind w:firstLine="643"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rPr>
        <w:t>引进高水平人才困难，缺乏领军人才</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val="en-US" w:eastAsia="zh-CN"/>
        </w:rPr>
        <w:t>学院师资队伍年轻化比例较高，使得高水平的学科带头人和骨干教师相对缺乏，没有高水平人才团队工作的长期规划、长效机制，政策少或者不连续，政策环境、事业环境、待遇环境、感情环境等还不完善。</w:t>
      </w:r>
    </w:p>
    <w:p>
      <w:pPr>
        <w:keepNext w:val="0"/>
        <w:keepLines w:val="0"/>
        <w:pageBreakBefore w:val="0"/>
        <w:kinsoku/>
        <w:wordWrap/>
        <w:overflowPunct/>
        <w:topLinePunct w:val="0"/>
        <w:autoSpaceDE/>
        <w:autoSpaceDN/>
        <w:bidi w:val="0"/>
        <w:adjustRightInd/>
        <w:snapToGrid/>
        <w:spacing w:line="576" w:lineRule="exact"/>
        <w:ind w:firstLine="643"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3.师资队伍整体科研能力不强。</w:t>
      </w:r>
      <w:r>
        <w:rPr>
          <w:rFonts w:hint="default" w:ascii="Times New Roman" w:hAnsi="Times New Roman" w:eastAsia="仿宋_GB2312" w:cs="Times New Roman"/>
          <w:sz w:val="32"/>
          <w:szCs w:val="32"/>
          <w:lang w:val="en-US" w:eastAsia="zh-CN"/>
        </w:rPr>
        <w:t>学院教师主要从事教学工作，其科研能力较弱，教师科研意识、科研能力的养成需要长时间的磨炼和积淀。尤其是参与省部级、市厅级科研项目的数量少，质量也有待提高。</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bookmarkStart w:id="2" w:name="_Toc517249962"/>
      <w:r>
        <w:rPr>
          <w:rFonts w:hint="default" w:ascii="Times New Roman" w:hAnsi="Times New Roman" w:eastAsia="楷体" w:cs="Times New Roman"/>
          <w:b w:val="0"/>
          <w:bCs w:val="0"/>
          <w:sz w:val="32"/>
          <w:szCs w:val="32"/>
          <w:lang w:val="en-US" w:eastAsia="zh-CN"/>
        </w:rPr>
        <w:t>（三）产教融合仍需进一步深化。</w:t>
      </w:r>
      <w:bookmarkEnd w:id="2"/>
    </w:p>
    <w:p>
      <w:pPr>
        <w:keepNext w:val="0"/>
        <w:keepLines w:val="0"/>
        <w:pageBreakBefore w:val="0"/>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受地域所限，校企合作的广度、深度与目前教学和就业需求还有差距，特别是石油、煤炭等能源类企业参与人才培养的积极性不高，还未形成互利双赢的长效机制。</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kern w:val="2"/>
          <w:sz w:val="32"/>
          <w:szCs w:val="32"/>
          <w:lang w:val="en-US" w:eastAsia="zh-CN" w:bidi="ar-SA"/>
        </w:rPr>
        <w:t>1.合作企业参与实习教学的力度和质量尚有提升空间。</w:t>
      </w:r>
      <w:r>
        <w:rPr>
          <w:rFonts w:hint="default" w:ascii="Times New Roman" w:hAnsi="Times New Roman" w:eastAsia="仿宋_GB2312" w:cs="Times New Roman"/>
          <w:sz w:val="32"/>
          <w:szCs w:val="32"/>
        </w:rPr>
        <w:t>当前，学院</w:t>
      </w:r>
      <w:r>
        <w:rPr>
          <w:rFonts w:hint="default" w:ascii="Times New Roman" w:hAnsi="Times New Roman" w:eastAsia="仿宋_GB2312" w:cs="Times New Roman"/>
          <w:sz w:val="32"/>
          <w:szCs w:val="32"/>
          <w:lang w:val="en-US" w:eastAsia="zh-CN"/>
        </w:rPr>
        <w:t>与多家</w:t>
      </w:r>
      <w:r>
        <w:rPr>
          <w:rFonts w:hint="default" w:ascii="Times New Roman" w:hAnsi="Times New Roman" w:eastAsia="仿宋_GB2312" w:cs="Times New Roman"/>
          <w:sz w:val="32"/>
          <w:szCs w:val="32"/>
        </w:rPr>
        <w:t>企业</w:t>
      </w:r>
      <w:r>
        <w:rPr>
          <w:rFonts w:hint="default" w:ascii="Times New Roman" w:hAnsi="Times New Roman" w:eastAsia="仿宋_GB2312" w:cs="Times New Roman"/>
          <w:sz w:val="32"/>
          <w:szCs w:val="32"/>
          <w:lang w:val="en-US" w:eastAsia="zh-CN"/>
        </w:rPr>
        <w:t>已建立了校企合作关系，并且在部分专业</w:t>
      </w:r>
      <w:r>
        <w:rPr>
          <w:rFonts w:hint="default" w:ascii="Times New Roman" w:hAnsi="Times New Roman" w:eastAsia="仿宋_GB2312" w:cs="Times New Roman"/>
          <w:sz w:val="32"/>
          <w:szCs w:val="32"/>
        </w:rPr>
        <w:t>联合培养学生的管理模式和教学模式</w:t>
      </w:r>
      <w:r>
        <w:rPr>
          <w:rFonts w:hint="default" w:ascii="Times New Roman" w:hAnsi="Times New Roman" w:eastAsia="仿宋_GB2312" w:cs="Times New Roman"/>
          <w:sz w:val="32"/>
          <w:szCs w:val="32"/>
          <w:lang w:val="en-US" w:eastAsia="zh-CN"/>
        </w:rPr>
        <w:t>已经成熟</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并且</w:t>
      </w:r>
      <w:r>
        <w:rPr>
          <w:rFonts w:hint="default" w:ascii="Times New Roman" w:hAnsi="Times New Roman" w:eastAsia="仿宋_GB2312" w:cs="Times New Roman"/>
          <w:sz w:val="32"/>
          <w:szCs w:val="32"/>
        </w:rPr>
        <w:t>实习成果显著</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但是合作企业真正能够大批量接受实习学生就业的数量较少。</w:t>
      </w:r>
      <w:r>
        <w:rPr>
          <w:rFonts w:hint="default" w:ascii="Times New Roman" w:hAnsi="Times New Roman" w:eastAsia="仿宋_GB2312" w:cs="Times New Roman"/>
          <w:sz w:val="32"/>
          <w:szCs w:val="32"/>
          <w:lang w:val="en-US" w:eastAsia="zh-CN"/>
        </w:rPr>
        <w:t>如何实现实习就业一体化，促进学生高质量充分就业将是未来重点解决的问题</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同时</w:t>
      </w:r>
      <w:r>
        <w:rPr>
          <w:rFonts w:hint="default" w:ascii="Times New Roman" w:hAnsi="Times New Roman" w:eastAsia="仿宋_GB2312" w:cs="Times New Roman"/>
          <w:sz w:val="32"/>
          <w:szCs w:val="32"/>
        </w:rPr>
        <w:t>合作企业的选择、双方合作的目标方向性等方面</w:t>
      </w:r>
      <w:r>
        <w:rPr>
          <w:rFonts w:hint="default" w:ascii="Times New Roman" w:hAnsi="Times New Roman" w:eastAsia="仿宋_GB2312" w:cs="Times New Roman"/>
          <w:sz w:val="32"/>
          <w:szCs w:val="32"/>
          <w:lang w:val="en-US" w:eastAsia="zh-CN"/>
        </w:rPr>
        <w:t>还</w:t>
      </w:r>
      <w:r>
        <w:rPr>
          <w:rFonts w:hint="default" w:ascii="Times New Roman" w:hAnsi="Times New Roman" w:eastAsia="仿宋_GB2312" w:cs="Times New Roman"/>
          <w:sz w:val="32"/>
          <w:szCs w:val="32"/>
        </w:rPr>
        <w:t>存在进一步理顺的问题。</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2.技术服务能力还应进一步增强</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lang w:eastAsia="zh-CN"/>
        </w:rPr>
        <w:t>学校实习实训软硬件设施难以满足实践需求。</w:t>
      </w:r>
      <w:r>
        <w:rPr>
          <w:rFonts w:hint="default" w:ascii="Times New Roman" w:hAnsi="Times New Roman" w:eastAsia="仿宋_GB2312" w:cs="Times New Roman"/>
          <w:sz w:val="32"/>
          <w:szCs w:val="32"/>
          <w:lang w:val="en-US" w:eastAsia="zh-CN"/>
        </w:rPr>
        <w:t>校企合作的方式主要是学院</w:t>
      </w:r>
      <w:r>
        <w:rPr>
          <w:rFonts w:hint="default" w:ascii="Times New Roman" w:hAnsi="Times New Roman" w:eastAsia="仿宋_GB2312" w:cs="Times New Roman"/>
          <w:sz w:val="32"/>
          <w:szCs w:val="32"/>
          <w:lang w:eastAsia="zh-CN"/>
        </w:rPr>
        <w:t>派出学生，企业出项目，给学生提供实习实训场所，</w:t>
      </w:r>
      <w:r>
        <w:rPr>
          <w:rFonts w:hint="default" w:ascii="Times New Roman" w:hAnsi="Times New Roman" w:eastAsia="仿宋_GB2312" w:cs="Times New Roman"/>
          <w:sz w:val="32"/>
          <w:szCs w:val="32"/>
          <w:lang w:val="en-US" w:eastAsia="zh-CN"/>
        </w:rPr>
        <w:t>且</w:t>
      </w:r>
      <w:r>
        <w:rPr>
          <w:rFonts w:hint="default" w:ascii="Times New Roman" w:hAnsi="Times New Roman" w:eastAsia="仿宋_GB2312" w:cs="Times New Roman"/>
          <w:sz w:val="32"/>
          <w:szCs w:val="32"/>
          <w:lang w:eastAsia="zh-CN"/>
        </w:rPr>
        <w:t>局限于一些学生较容易上手，技术含量不高的项目。组织学生到企业参观实习、邀请企业</w:t>
      </w:r>
      <w:r>
        <w:rPr>
          <w:rFonts w:hint="default" w:ascii="Times New Roman" w:hAnsi="Times New Roman" w:eastAsia="仿宋_GB2312" w:cs="Times New Roman"/>
          <w:sz w:val="32"/>
          <w:szCs w:val="32"/>
          <w:lang w:val="en-US" w:eastAsia="zh-CN"/>
        </w:rPr>
        <w:t>专家及</w:t>
      </w:r>
      <w:r>
        <w:rPr>
          <w:rFonts w:hint="default" w:ascii="Times New Roman" w:hAnsi="Times New Roman" w:eastAsia="仿宋_GB2312" w:cs="Times New Roman"/>
          <w:sz w:val="32"/>
          <w:szCs w:val="32"/>
          <w:lang w:eastAsia="zh-CN"/>
        </w:rPr>
        <w:t>工程师</w:t>
      </w:r>
      <w:r>
        <w:rPr>
          <w:rFonts w:hint="default" w:ascii="Times New Roman" w:hAnsi="Times New Roman" w:eastAsia="仿宋_GB2312" w:cs="Times New Roman"/>
          <w:sz w:val="32"/>
          <w:szCs w:val="32"/>
          <w:lang w:val="en-US" w:eastAsia="zh-CN"/>
        </w:rPr>
        <w:t>进校</w:t>
      </w:r>
      <w:r>
        <w:rPr>
          <w:rFonts w:hint="default" w:ascii="Times New Roman" w:hAnsi="Times New Roman" w:eastAsia="仿宋_GB2312" w:cs="Times New Roman"/>
          <w:sz w:val="32"/>
          <w:szCs w:val="32"/>
          <w:lang w:eastAsia="zh-CN"/>
        </w:rPr>
        <w:t>讲学</w:t>
      </w:r>
      <w:r>
        <w:rPr>
          <w:rFonts w:hint="default" w:ascii="Times New Roman" w:hAnsi="Times New Roman" w:eastAsia="仿宋_GB2312" w:cs="Times New Roman"/>
          <w:sz w:val="32"/>
          <w:szCs w:val="32"/>
          <w:lang w:val="en-US" w:eastAsia="zh-CN"/>
        </w:rPr>
        <w:t>频次仍需进一步加大。</w:t>
      </w:r>
      <w:r>
        <w:rPr>
          <w:rFonts w:hint="default" w:ascii="Times New Roman" w:hAnsi="Times New Roman" w:eastAsia="仿宋_GB2312" w:cs="Times New Roman"/>
          <w:sz w:val="32"/>
          <w:szCs w:val="32"/>
        </w:rPr>
        <w:t>学院产品研发能力和</w:t>
      </w:r>
      <w:r>
        <w:rPr>
          <w:rFonts w:hint="default" w:ascii="Times New Roman" w:hAnsi="Times New Roman" w:eastAsia="仿宋_GB2312" w:cs="Times New Roman"/>
          <w:sz w:val="32"/>
          <w:szCs w:val="32"/>
          <w:lang w:val="en-US" w:eastAsia="zh-CN"/>
        </w:rPr>
        <w:t>科研</w:t>
      </w:r>
      <w:r>
        <w:rPr>
          <w:rFonts w:hint="default" w:ascii="Times New Roman" w:hAnsi="Times New Roman" w:eastAsia="仿宋_GB2312" w:cs="Times New Roman"/>
          <w:sz w:val="32"/>
          <w:szCs w:val="32"/>
        </w:rPr>
        <w:t>成果转移转化水平相对较弱，横向课题较少，一定程度上缺乏对合作企业的吸引力。</w:t>
      </w:r>
    </w:p>
    <w:p>
      <w:pPr>
        <w:keepNext w:val="0"/>
        <w:keepLines w:val="0"/>
        <w:pageBreakBefore w:val="0"/>
        <w:widowControl w:val="0"/>
        <w:kinsoku/>
        <w:wordWrap/>
        <w:overflowPunct/>
        <w:topLinePunct w:val="0"/>
        <w:autoSpaceDE/>
        <w:autoSpaceDN/>
        <w:bidi w:val="0"/>
        <w:adjustRightInd/>
        <w:snapToGrid/>
        <w:spacing w:before="157" w:beforeLines="50" w:after="157" w:afterLines="50" w:line="576" w:lineRule="exact"/>
        <w:ind w:firstLine="640" w:firstLineChars="200"/>
        <w:jc w:val="both"/>
        <w:textAlignment w:val="auto"/>
        <w:rPr>
          <w:rFonts w:hint="default" w:ascii="Times New Roman" w:hAnsi="Times New Roman" w:eastAsia="楷体" w:cs="Times New Roman"/>
          <w:sz w:val="32"/>
          <w:szCs w:val="32"/>
          <w:lang w:val="en-US" w:eastAsia="zh-CN"/>
        </w:rPr>
      </w:pPr>
      <w:r>
        <w:rPr>
          <w:rFonts w:hint="default" w:ascii="Times New Roman" w:hAnsi="Times New Roman" w:eastAsia="黑体" w:cs="Times New Roman"/>
          <w:sz w:val="32"/>
          <w:szCs w:val="32"/>
          <w:lang w:val="en-US" w:eastAsia="zh-CN"/>
        </w:rPr>
        <w:t>四、改进措施</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（一）多措并举，提升学院办学治校管理服务水平</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1.构建体现自身运行和发展特点的治理结构体系。</w:t>
      </w:r>
      <w:r>
        <w:rPr>
          <w:rFonts w:hint="default" w:ascii="Times New Roman" w:hAnsi="Times New Roman" w:eastAsia="仿宋_GB2312" w:cs="Times New Roman"/>
          <w:sz w:val="32"/>
          <w:szCs w:val="32"/>
          <w:lang w:val="en-US" w:eastAsia="zh-CN"/>
        </w:rPr>
        <w:t>进一步加强党的领导，突出政治领导、思想领导、组织领导，坚决落实党委领导下的校长负责制，完善党委领导下校长负责制的工作体系，特别是思想政治工作体系、立德树人体制机制、师德师风建设的领导，确保院长以院长办公会议形式充分发挥对教学、科研及行政管理方面职权的履行。其中对于涉及“三重一大”事项，提交院党委会议研究审定。在此基础上，进一步完善学院学术委员会制度，充分发挥学术委员会在教学、科研等学术事务中的重要作用；完善教职工代表大会制度，使其制度化、规范化，把凝聚教职工智慧的工作做好，把民主管理、民主监督的作用发挥好；优化校企合作工作机制，构建专业对接产业、课程对接岗位、教学过程对接生产（经营）过程的机制。使得社会合作、校企合作、校际合作、政企合作充分发挥作用，多方合作全面促进学校高质量发展。</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2.厚实学院治理制度、标准、文化与技术基础。</w:t>
      </w:r>
      <w:r>
        <w:rPr>
          <w:rFonts w:hint="default" w:ascii="Times New Roman" w:hAnsi="Times New Roman" w:eastAsia="仿宋_GB2312" w:cs="Times New Roman"/>
          <w:sz w:val="32"/>
          <w:szCs w:val="32"/>
          <w:lang w:val="en-US" w:eastAsia="zh-CN"/>
        </w:rPr>
        <w:t>构建健全的体系结构和良好的体制机制，以制度、标准为依托，以文化、技术为支撑，全面提高学校治理效能。一是执行章程、遵守章程，构建以章程为核心的制度体系，推进高职院校治理体系和能力建设现代化；二是以“双高计划”建设为目标，加强教育教学各类标准体系建设，切实发挥标准在学校治理和质量提升中的作用。三是大力推进文化建设，注重制度建设和文化建设同步实施，让制度建设的硬约束与文化建设的软约束同步作用、协调发展。四是以信息化为条件、依托和保障，积极开展智慧校园建设，提升智能化管理化水平，提高其服务院校治理的水平与能力。</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3.夯实基层和基础，健全优化院系两级管理体制机制。</w:t>
      </w:r>
      <w:r>
        <w:rPr>
          <w:rFonts w:hint="default" w:ascii="Times New Roman" w:hAnsi="Times New Roman" w:eastAsia="仿宋_GB2312" w:cs="Times New Roman"/>
          <w:sz w:val="32"/>
          <w:szCs w:val="32"/>
          <w:lang w:val="en-US" w:eastAsia="zh-CN"/>
        </w:rPr>
        <w:t>充分调动二级学院的积极性和主动性，根据学科和专业建设规律选准龙头专业，组建专业群，并为其提供必要条件和保障。坚持责权利相结合，立足基层，责字当头、权责适当，以利益保障激发活力，以责任担当干事创业。推进党的基层组织和制度建设，把基层党组织作为两级管理的基础，确保基层党建工作充满活力和战斗力、充满凝聚力和向心力，充分发挥全体师生党员的积极性、主动性、创造性和先锋模范作用，形成体系化党建工作。</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4.推进治理现代化，培养选拔高素质办学治校管理队伍。</w:t>
      </w:r>
      <w:r>
        <w:rPr>
          <w:rFonts w:hint="default" w:ascii="Times New Roman" w:hAnsi="Times New Roman" w:eastAsia="仿宋_GB2312" w:cs="Times New Roman"/>
          <w:sz w:val="32"/>
          <w:szCs w:val="32"/>
          <w:lang w:val="en-US" w:eastAsia="zh-CN"/>
        </w:rPr>
        <w:t>一是充分发挥中层干部队伍中流砥柱作用，加强中层干部的选拔、培养和使用，包括必要的引进，确保中层干部能适应学院事业发展和治理提升的需要，确保数量充足、结构合理、战斗力旺盛。二是培养和打造一批专业技能过硬、素质能力高的专业带头人队伍。发挥其“领头雁”“火车头”作用，带动专业建设上水平，夯实学校改革发展和办学治校的基础。三是</w:t>
      </w:r>
      <w:r>
        <w:rPr>
          <w:rFonts w:hint="default" w:ascii="Times New Roman" w:hAnsi="Times New Roman" w:eastAsia="仿宋_GB2312" w:cs="Times New Roman"/>
          <w:color w:val="auto"/>
          <w:kern w:val="2"/>
          <w:sz w:val="32"/>
          <w:szCs w:val="32"/>
          <w:lang w:val="en-US" w:eastAsia="zh-CN" w:bidi="ar-SA"/>
        </w:rPr>
        <w:t>探索建立“专业群—院系—专业”三级专业建设管理机制。以教学管理引领教学建设，优化调整教学机构设置，加快专业群整合建设进程。</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（二）积极调整专业布局，倾力打造优质品牌专业</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bCs/>
          <w:sz w:val="32"/>
          <w:szCs w:val="32"/>
          <w:lang w:val="en-US" w:eastAsia="zh-CN"/>
        </w:rPr>
        <w:t>1.以市场需求为导向，紧密结合区域产业，加强特色专业建设。</w:t>
      </w:r>
      <w:r>
        <w:rPr>
          <w:rFonts w:hint="default" w:ascii="Times New Roman" w:hAnsi="Times New Roman" w:eastAsia="仿宋_GB2312" w:cs="Times New Roman"/>
          <w:color w:val="auto"/>
          <w:kern w:val="2"/>
          <w:sz w:val="32"/>
          <w:szCs w:val="32"/>
          <w:lang w:val="en-US" w:eastAsia="zh-CN" w:bidi="ar-SA"/>
        </w:rPr>
        <w:t>围绕庆阳建设陇东综合能源化工基地和陕甘宁毗邻地区区域性中心城市，推进农业现代化、工业绿色化、文旅融合化，强化基础设施、生态文明、营商环境、民生福祉建设的总体发展布局，以新一轮“双高计划”遴选建设为契机，加快专业设置调整，加强专业集群建设，全面优化布局结构，着力打造能源化工与机械制造骨干专业、数字信息与智能建造特色专业、教育与现代服务基础专业三个集群，切实增强职业教育适应性，大幅提升对区域经济社会发展的技术技能和人力资源保障能力。</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2.深化产教融合及校企合作，以1+X证书制度促进专业课程改革。</w:t>
      </w:r>
      <w:r>
        <w:rPr>
          <w:rFonts w:hint="default" w:ascii="Times New Roman" w:hAnsi="Times New Roman" w:eastAsia="仿宋_GB2312" w:cs="Times New Roman"/>
          <w:color w:val="auto"/>
          <w:kern w:val="2"/>
          <w:sz w:val="32"/>
          <w:szCs w:val="32"/>
          <w:lang w:val="en-US" w:eastAsia="zh-CN" w:bidi="ar-SA"/>
        </w:rPr>
        <w:t>对接企业行业需求，推进“岗课赛证”融合，</w:t>
      </w:r>
      <w:r>
        <w:rPr>
          <w:rFonts w:hint="default" w:ascii="Times New Roman" w:hAnsi="Times New Roman" w:eastAsia="仿宋_GB2312" w:cs="Times New Roman"/>
          <w:sz w:val="32"/>
          <w:szCs w:val="32"/>
          <w:lang w:val="en-US" w:eastAsia="zh-CN"/>
        </w:rPr>
        <w:t>把1+X证书内容融入人才培养方案，参照1+X证书所涉及的岗位职业技能和标准制定课程标准和课程知识体系，在1+X平台对标的企业指导下，围绕 1+X证书考核内容针对专业课程进行改革。依据职业技能等级标准的要求，改变传统的课程安排，把职业面向、培养目标、培养规格、岗位核心能力与职业技能等级证书相融合，按照 1+X证书职业技能等级标准整合课程，通过增加、删减、合并等方式调整课程，将1+X证书内容融入教学改革，实行课证融通，做到课程内容与1+X证书的深度融合。</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3.激发企业参与热情，推动协同育人与协同创新共同发展。</w:t>
      </w:r>
      <w:r>
        <w:rPr>
          <w:rFonts w:hint="default" w:ascii="Times New Roman" w:hAnsi="Times New Roman" w:eastAsia="仿宋_GB2312" w:cs="Times New Roman"/>
          <w:sz w:val="32"/>
          <w:szCs w:val="32"/>
          <w:lang w:val="en-US" w:eastAsia="zh-CN"/>
        </w:rPr>
        <w:t>以庆阳市职业教育产教联盟平台为基础，设立一批产学协同育人项目，引导企业深度参与职业院校教学改革，优化同全市中职院校人才联合培养模式。支持企业与学院合作开展面向在岗职工及毕业生就业前培训工作。继续深入推进校企共建生产实践性实训基地，引导并鼓励企业入校参与招生、教学、实习、就业等学生培养全过程工作。加强与“东数西算”头部企业和能源化工领军企业合作，共建产业学院和实训基地，开展订单培养和定向输送，为我市建设全国一体化算力网络国家枢纽节点和陇东综合能源化工基地提供技术和人才支撑，以协同育人与协同创新共同促进地区和学院高质量发展。</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4.全面推进课程思政建设，做到思政元素与专业教学深度融合。</w:t>
      </w:r>
      <w:r>
        <w:rPr>
          <w:rFonts w:hint="default" w:ascii="Times New Roman" w:hAnsi="Times New Roman" w:eastAsia="仿宋_GB2312" w:cs="Times New Roman"/>
          <w:color w:val="000000"/>
          <w:kern w:val="0"/>
          <w:sz w:val="32"/>
          <w:szCs w:val="32"/>
          <w:lang w:val="en-US" w:eastAsia="zh-CN"/>
        </w:rPr>
        <w:t>充分挖掘革命老区红色资源，发挥得天独厚的区位优势，全力建好省级职业教育红色文化研学旅行示范基地，深入开展南梁精神进校园、进教材、进课堂、进头脑活动。广泛开展爱国主义、理想信念教育和日常行为养成、劳动技术教育，切实加强传统文化、语言文字、史政知识、体育美育等通识教育。</w:t>
      </w:r>
      <w:r>
        <w:rPr>
          <w:rFonts w:hint="default" w:ascii="Times New Roman" w:hAnsi="Times New Roman" w:eastAsia="仿宋_GB2312" w:cs="Times New Roman"/>
          <w:sz w:val="32"/>
          <w:szCs w:val="32"/>
          <w:lang w:val="en-US" w:eastAsia="zh-CN"/>
        </w:rPr>
        <w:t>按照学院课程思政教学体系建设实施方案，指导各系、各专业结合专业及课程特点，将思政元素、工匠精神、传统文化等融入课堂教学过程中，达到弘扬中华优秀传统文化，践行社会主义核心价值观，提高民族自豪感的效果，发挥课程育人主渠道作用。加强思政课教学改革，发挥思政教学团队的骨干示范作用。</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both"/>
        <w:rPr>
          <w:rFonts w:hint="default" w:ascii="Times New Roman" w:hAnsi="Times New Roman" w:eastAsia="楷体" w:cs="Times New Roman"/>
          <w:b w:val="0"/>
          <w:bCs w:val="0"/>
          <w:sz w:val="32"/>
          <w:szCs w:val="32"/>
          <w:lang w:val="en-US" w:eastAsia="zh-CN"/>
        </w:rPr>
      </w:pPr>
      <w:r>
        <w:rPr>
          <w:rFonts w:hint="default" w:ascii="Times New Roman" w:hAnsi="Times New Roman" w:eastAsia="楷体" w:cs="Times New Roman"/>
          <w:b w:val="0"/>
          <w:bCs w:val="0"/>
          <w:sz w:val="32"/>
          <w:szCs w:val="32"/>
          <w:lang w:val="en-US" w:eastAsia="zh-CN"/>
        </w:rPr>
        <w:t>（三）坚持人才强校，打造高素质高水平师资队伍</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sz w:val="32"/>
          <w:szCs w:val="32"/>
          <w:lang w:val="en-US" w:eastAsia="zh-CN"/>
        </w:rPr>
        <w:t>1.充实师资数量，满足日益增长的培训需求。</w:t>
      </w:r>
      <w:r>
        <w:rPr>
          <w:rFonts w:hint="default" w:ascii="Times New Roman" w:hAnsi="Times New Roman" w:eastAsia="仿宋_GB2312" w:cs="Times New Roman"/>
          <w:kern w:val="2"/>
          <w:sz w:val="32"/>
          <w:szCs w:val="32"/>
          <w:lang w:val="en-US" w:eastAsia="zh-CN" w:bidi="ar-SA"/>
        </w:rPr>
        <w:t>一是科学合理设置岗位，进一步完善专职教师聘任制度，同时改革用人机制导向，改变目前专职教师缺少的现状，鼓励、引导更多的人才加入到专职教师队伍中来。二是加快对青年教师的培养步伐，明确培养目标，制定培养计划，并提供相应学习和锻炼的机会，促使他们尽快走上讲台。三是充分挖掘行政兼教师的教学潜力，使教学资源的利用程度达到最大化，形成全校教师共同治学的教学合力。四是通过聘请兼职、合作研究、邀请讲学等多种形式，争取更多的专家、教授、领导、业务骨干学院教育教学服务，实现更大程度的优秀人才资源共享。</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sz w:val="32"/>
          <w:szCs w:val="32"/>
          <w:lang w:val="en-US" w:eastAsia="zh-CN"/>
        </w:rPr>
        <w:t>2.完善师资结构，改善师资专业结构不合理状况。</w:t>
      </w:r>
      <w:r>
        <w:rPr>
          <w:rFonts w:hint="default" w:ascii="Times New Roman" w:hAnsi="Times New Roman" w:eastAsia="仿宋_GB2312" w:cs="Times New Roman"/>
          <w:kern w:val="2"/>
          <w:sz w:val="32"/>
          <w:szCs w:val="32"/>
          <w:lang w:val="en-US" w:eastAsia="zh-CN" w:bidi="ar-SA"/>
        </w:rPr>
        <w:t>以教研室为单位建立校内师资个人教学、科研发展规划，根据专业、特长，合理确定每位教师专业主攻方向及其他可以发挥其特长的课程，提出相应目标要求，设计与教师专业规划相呼应的培训、进修、实践的可行方案与具体措施，按规划、有步骤地加强专业培养，促使各类学科综合协调发展。其次，加大对专业薄弱环节兼职教师的培养力度与进程，不断挖掘可利用的价值，使专兼职教师合理搭配、专业互补、相互促进、共同发展。加大对青年教师的培养力度，鼓励他们攻难关、搞科研，将创新意识与创新精神融入培训教学，为讲台增添生机与活力。</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sz w:val="32"/>
          <w:szCs w:val="32"/>
          <w:lang w:val="en-US" w:eastAsia="zh-CN"/>
        </w:rPr>
        <w:t>3.多种方式培养，建立一支高素质“双师”队伍。</w:t>
      </w:r>
      <w:r>
        <w:rPr>
          <w:rFonts w:hint="default" w:ascii="Times New Roman" w:hAnsi="Times New Roman" w:eastAsia="仿宋_GB2312" w:cs="Times New Roman"/>
          <w:kern w:val="2"/>
          <w:sz w:val="32"/>
          <w:szCs w:val="32"/>
          <w:lang w:val="en-US" w:eastAsia="zh-CN" w:bidi="ar-SA"/>
        </w:rPr>
        <w:t>一是持续做好“青蓝师徒”结对工程。从现有教师中遴选素质好、学术水平高、教学效果好、科研能力强的具有高级专业技术职务的教师作为学术和专业建设的带头人作为“师父”，指导并帮助青年教师教育教学能力提升，促进新入职青年教师快速、健康成长。二是制定教师“双师”素质培训工程方案，有计划、按比例选派中、青年专业教师到企业参与生产管理、设计和技术服务以及顶岗锻炼，使专业课教师的实践能力得到提高。三是通过产学研结合进行“双师”素质教师队建设。鼓励专业教师工作之余，兼任专业对口的社会工作职务，直接为经济建设服务。四是搭建平台促进交流。与省内外兄弟院校开展“双师”素质培训合作，选派教师定期兄弟院校进行培训，通过横向比较，发现自身优势，找出存在不足，在互动中进一步提升学院“双师”素质教师队伍的整体水平。</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楷体" w:cs="Times New Roman"/>
          <w:b w:val="0"/>
          <w:bCs w:val="0"/>
          <w:kern w:val="2"/>
          <w:sz w:val="32"/>
          <w:szCs w:val="32"/>
          <w:lang w:val="en-US" w:eastAsia="zh-CN" w:bidi="ar-SA"/>
        </w:rPr>
      </w:pPr>
      <w:r>
        <w:rPr>
          <w:rFonts w:hint="default" w:ascii="Times New Roman" w:hAnsi="Times New Roman" w:eastAsia="楷体" w:cs="Times New Roman"/>
          <w:b w:val="0"/>
          <w:bCs w:val="0"/>
          <w:kern w:val="2"/>
          <w:sz w:val="32"/>
          <w:szCs w:val="32"/>
          <w:lang w:val="en-US" w:eastAsia="zh-CN" w:bidi="ar-SA"/>
        </w:rPr>
        <w:t>（四）强化人才意识，深入推进课堂教学改革与创新。</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sz w:val="32"/>
          <w:szCs w:val="32"/>
          <w:lang w:val="en-US" w:eastAsia="zh-CN"/>
        </w:rPr>
        <w:t>1.加强内涵建设。</w:t>
      </w:r>
      <w:r>
        <w:rPr>
          <w:rFonts w:hint="default" w:ascii="Times New Roman" w:hAnsi="Times New Roman" w:eastAsia="仿宋_GB2312" w:cs="Times New Roman"/>
          <w:kern w:val="2"/>
          <w:sz w:val="32"/>
          <w:szCs w:val="32"/>
          <w:lang w:val="en-US" w:eastAsia="zh-CN" w:bidi="ar-SA"/>
        </w:rPr>
        <w:t>一是</w:t>
      </w:r>
      <w:r>
        <w:rPr>
          <w:rFonts w:hint="default" w:ascii="Times New Roman" w:hAnsi="Times New Roman" w:eastAsia="仿宋_GB2312" w:cs="Times New Roman"/>
          <w:color w:val="auto"/>
          <w:sz w:val="32"/>
          <w:szCs w:val="32"/>
          <w:lang w:val="en-US" w:eastAsia="zh-CN"/>
        </w:rPr>
        <w:t>秉持“创办适应经济社会发展的教育，让教师德技兼修，让学生知行合一”的办学理念和“教育方针举旗、大国工匠定向、主题教育润心、南梁精神铸魂、传统文化培根、教学改革启智”的办学思路，着力构建“红色精神热土、绿色低碳公园、书香气质校园、健康快乐家园、工匠特色摇篮、数字人才智园”六位一体特色发展格局。</w:t>
      </w:r>
      <w:r>
        <w:rPr>
          <w:rFonts w:hint="default" w:ascii="Times New Roman" w:hAnsi="Times New Roman" w:eastAsia="仿宋_GB2312" w:cs="Times New Roman"/>
          <w:kern w:val="2"/>
          <w:sz w:val="32"/>
          <w:szCs w:val="32"/>
          <w:lang w:val="en-US" w:eastAsia="zh-CN" w:bidi="ar-SA"/>
        </w:rPr>
        <w:t>二是持续推进人才培养基地建设。坚持以立德树人、服务发展、促进就业为导向，以推进产教融合、适应需求、提高质量为目标，以形成校企分工合作、协同育人、共同发展的长效机制为着力点，积极培育校企共建、合作育人的人才培养基地，探索开展现代学徒制工作。三是以提升学生能力建设为重点。抓住教学过程实践性、开放性和职业性的人才培养体制改革重点，积极探索工学交替、任务驱动项目导向、顶岗实习等有利于增强学生能力的教学模式；加强学生的生产实习和社会实践，保证在校生至少半年时间到企业等用人单位顶岗实习，继续推行“双证书”制度，使有职业资格证书专业的毕业生取得“双证书”。</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sz w:val="32"/>
          <w:szCs w:val="32"/>
          <w:lang w:val="en-US" w:eastAsia="zh-CN"/>
        </w:rPr>
        <w:t>2.强化实践教学。</w:t>
      </w:r>
      <w:r>
        <w:rPr>
          <w:rFonts w:hint="default" w:ascii="Times New Roman" w:hAnsi="Times New Roman" w:eastAsia="仿宋_GB2312" w:cs="Times New Roman"/>
          <w:kern w:val="2"/>
          <w:sz w:val="32"/>
          <w:szCs w:val="32"/>
          <w:lang w:val="en-US" w:eastAsia="zh-CN" w:bidi="ar-SA"/>
        </w:rPr>
        <w:t>依据“校企合作、产学融合、学做合一”理念，完善实践教学课程体系，修订人才培养方案，将实践教学纳入专业课程体系的整体规划中，并作为专业教学的核心环节；邀请行业企业一线的专家和技术骨干参与人才培养方案的设计，组织实践教学环节，编写实践教学大纲，设计并完善各类实践教学课程体系和教学方案；加大校内实训基地经费投入，完善现有校内实训基地建设，确保实训基地条件满足专业教学要求；加强校外实训基地建设，邀请行业企业共同参与、规划实践教学条件建设，保障校外实训基地运行良好。</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sz w:val="32"/>
          <w:szCs w:val="32"/>
          <w:lang w:val="en-US" w:eastAsia="zh-CN"/>
        </w:rPr>
        <w:t>3.抓好校本教材开发。</w:t>
      </w:r>
      <w:r>
        <w:rPr>
          <w:rFonts w:hint="default" w:ascii="Times New Roman" w:hAnsi="Times New Roman" w:eastAsia="仿宋_GB2312" w:cs="Times New Roman"/>
          <w:kern w:val="2"/>
          <w:sz w:val="32"/>
          <w:szCs w:val="32"/>
          <w:lang w:val="en-US" w:eastAsia="zh-CN" w:bidi="ar-SA"/>
        </w:rPr>
        <w:t>制定校本教材标准，做好校本教材的建设规划，严把教学标准关口，与行业企业共同开发紧密结合生产实际的实训教材，确保优质教材进课堂。加强文字教材、实物教材、电子网络教材的建设工作。倡导使用申子、新型活页式、工作手册式教材，支持老师与企业合作共同开发信息化教学资源。根据学院相关专业“1+X”证书考证工作的进展，及时将新工艺、新规范充实进校本教材内容，实现书证融通。探索实现学历证书和职业技能等级证书互通衔接。制订《庆阳职业院校教材管理办法》，健全教材建设规章制度。</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sz w:val="32"/>
          <w:szCs w:val="32"/>
          <w:lang w:val="en-US" w:eastAsia="zh-CN"/>
        </w:rPr>
        <w:t>4.完善质量监控评价体系。</w:t>
      </w:r>
      <w:r>
        <w:rPr>
          <w:rFonts w:hint="default" w:ascii="Times New Roman" w:hAnsi="Times New Roman" w:eastAsia="仿宋_GB2312" w:cs="Times New Roman"/>
          <w:kern w:val="2"/>
          <w:sz w:val="32"/>
          <w:szCs w:val="32"/>
          <w:lang w:val="en-US" w:eastAsia="zh-CN" w:bidi="ar-SA"/>
        </w:rPr>
        <w:t>进一步完善教学检查、教学规范、教学事故处理等教学管理制度，严格规范各类考试，加强课程管理、实践教学管理、教材管理、成绩管理和学籍管理。完善多元质量监控体系，健全由教师、学生、督导等共同参与的人才培养质量监控体系，加强对教学过程和教学质量的考核与评价；加强院、系两级教学管理队伍建设，强化考核机制，使各项教学管理工作</w:t>
      </w:r>
      <w:bookmarkStart w:id="3" w:name="_GoBack"/>
      <w:bookmarkEnd w:id="3"/>
      <w:r>
        <w:rPr>
          <w:rFonts w:hint="default" w:ascii="Times New Roman" w:hAnsi="Times New Roman" w:eastAsia="仿宋_GB2312" w:cs="Times New Roman"/>
          <w:kern w:val="2"/>
          <w:sz w:val="32"/>
          <w:szCs w:val="32"/>
          <w:lang w:val="en-US" w:eastAsia="zh-CN" w:bidi="ar-SA"/>
        </w:rPr>
        <w:t>上规范、上效率、上水平。</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楷体" w:cs="Times New Roman"/>
          <w:b w:val="0"/>
          <w:bCs w:val="0"/>
          <w:kern w:val="2"/>
          <w:sz w:val="32"/>
          <w:szCs w:val="32"/>
          <w:lang w:val="en-US" w:eastAsia="zh-CN" w:bidi="ar-SA"/>
        </w:rPr>
      </w:pPr>
      <w:r>
        <w:rPr>
          <w:rFonts w:hint="default" w:ascii="Times New Roman" w:hAnsi="Times New Roman" w:eastAsia="楷体" w:cs="Times New Roman"/>
          <w:b w:val="0"/>
          <w:bCs w:val="0"/>
          <w:kern w:val="2"/>
          <w:sz w:val="32"/>
          <w:szCs w:val="32"/>
          <w:lang w:val="en-US" w:eastAsia="zh-CN" w:bidi="ar-SA"/>
        </w:rPr>
        <w:t>（五）全面整合资源，有效提高学院服务社会能力</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1.依托政府引导，行业和企业主导，构建开放式服务社会的体系。</w:t>
      </w:r>
      <w:r>
        <w:rPr>
          <w:rFonts w:hint="default" w:ascii="Times New Roman" w:hAnsi="Times New Roman" w:eastAsia="仿宋_GB2312" w:cs="Times New Roman"/>
          <w:kern w:val="2"/>
          <w:sz w:val="32"/>
          <w:szCs w:val="32"/>
          <w:lang w:val="en-US" w:eastAsia="zh-CN" w:bidi="ar-SA"/>
        </w:rPr>
        <w:t>一是建立正向的导向机制和激励机制，提升社会服务观念，强化社会服务意识，促使教师不断提升自身服务社会的业务能力和业务素质，并能自觉自愿地积极开展和从事社会服务工作。二是主动适应区域经济发展需求，整合校内外育人资源，实现培养过程多环节、多要素的协同。与政府、行业协会、科研院所、企业等社会主体“合理分工、互利互惠、责任共担”形成完善的外部协同育人机制，以此通过多方合作共同参与社会服务，不断增强社会服务能力，提高学院社会声誉，扩大影响力。</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2.面向区域经济、面向行业企业，积极开展社会培训。</w:t>
      </w:r>
      <w:r>
        <w:rPr>
          <w:rFonts w:hint="default" w:ascii="Times New Roman" w:hAnsi="Times New Roman" w:eastAsia="仿宋_GB2312" w:cs="Times New Roman"/>
          <w:kern w:val="2"/>
          <w:sz w:val="32"/>
          <w:szCs w:val="32"/>
          <w:lang w:val="en-US" w:eastAsia="zh-CN" w:bidi="ar-SA"/>
        </w:rPr>
        <w:t>转变传统培训理念，以客户需求为核心，不断根据企业需求、市场需求、政府需求调整培训模式，吸引更多学员接受社会培训。依托“东数西算”数字经济应用型人才培养基地加强地区数字人才培养与培训，加强与相关企业和产业的合作，增加合作伙伴，为学院发展与企业进步提供助力，通过合作达到共赢目的。充分利用多媒体资源，更新线上教学模式，构建虚拟实践平台，“线上线下”结合创新培训模式。开展职业技能培训与鉴定，进一步做好社会化职业技能等级认定工作，细化工作流程，规范认定程序，做好理论与实践培训辅导，提升认定通过率，达到培训取得实效。同时借鉴一批企业优秀员工的实践经验，不断提升培训的有效性，使社会培训真正发挥行业引领作用。</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3.持续强化学生创新和实践能力的培养，提高学生就业创业能力。</w:t>
      </w:r>
      <w:r>
        <w:rPr>
          <w:rFonts w:hint="default" w:ascii="Times New Roman" w:hAnsi="Times New Roman" w:eastAsia="仿宋_GB2312" w:cs="Times New Roman"/>
          <w:kern w:val="2"/>
          <w:sz w:val="32"/>
          <w:szCs w:val="32"/>
          <w:lang w:val="en-US" w:eastAsia="zh-CN" w:bidi="ar-SA"/>
        </w:rPr>
        <w:t>积极推进人才劳务网络市场进校园工作，建立健全供高校毕业生和企业、社会各界资源共享、规范运作的现代化信息网络平台。加强就业指导，拓展就业渠道，开展校校、校企多层面合作，为学生跨专业、跨学科甚至跨校、跨行业社会实践提供平台。根据专业特点，积极探索学生创业载体和模式，鼓励和引导学生参与企业科技创新活动和自主创业实践，推进学校创业文化建设和学生创业精神的培养。完善学生创业的扶持政策，适当支持经审批确认的大学生创业项目，并对创业学生提供专题培训，进行开业指导、政策咨询、项目论证、跟踪辅导等服务。</w:t>
      </w:r>
    </w:p>
    <w:p>
      <w:pPr>
        <w:pStyle w:val="2"/>
        <w:keepNext w:val="0"/>
        <w:keepLines w:val="0"/>
        <w:pageBreakBefore w:val="0"/>
        <w:kinsoku/>
        <w:wordWrap/>
        <w:overflowPunct/>
        <w:topLinePunct w:val="0"/>
        <w:autoSpaceDE/>
        <w:autoSpaceDN/>
        <w:bidi w:val="0"/>
        <w:adjustRightInd/>
        <w:snapToGrid/>
        <w:spacing w:line="576" w:lineRule="exact"/>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4.鼓励开展科研攻关，促使科研技术服务上台阶上水平。</w:t>
      </w:r>
      <w:r>
        <w:rPr>
          <w:rFonts w:hint="default" w:ascii="Times New Roman" w:hAnsi="Times New Roman" w:eastAsia="仿宋_GB2312" w:cs="Times New Roman"/>
          <w:kern w:val="2"/>
          <w:sz w:val="32"/>
          <w:szCs w:val="32"/>
          <w:lang w:val="en-US" w:eastAsia="zh-CN" w:bidi="ar-SA"/>
        </w:rPr>
        <w:t>按照建设“创新型学校”的要求，紧密结合我市经济社会发展的实际，打破学科界限，组织科研团队，积极参与解决地方经济发展中的重大科研攻关项目。通过各种途径，建立激励机制，完善管理办法，支持教师集体和个人开展科研活动，尤其是对市厅级以上课题项目进行一定程度的科研经费支持。深化以人事制度为核心的管理体制改革，将教师参加企业技术攻关、新产品研发、新工艺推广所取得的业绩以及发明专利等知识产权和产生的经济效益，纳入工作业绩和职称、技术职务的评聘的考核。</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913FF9-EF48-4A7E-A985-40F71C39E8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2" w:fontKey="{DD5419BF-B853-4F4C-A780-E32DEDAD6694}"/>
  </w:font>
  <w:font w:name="仿宋_GB2312">
    <w:panose1 w:val="02010609030101010101"/>
    <w:charset w:val="86"/>
    <w:family w:val="auto"/>
    <w:pitch w:val="default"/>
    <w:sig w:usb0="00000001" w:usb1="080E0000" w:usb2="00000000" w:usb3="00000000" w:csb0="00040000" w:csb1="00000000"/>
    <w:embedRegular r:id="rId3" w:fontKey="{2D90C459-A2F4-4FDE-8E04-EA201185C24A}"/>
  </w:font>
  <w:font w:name="楷体">
    <w:panose1 w:val="02010609060101010101"/>
    <w:charset w:val="86"/>
    <w:family w:val="auto"/>
    <w:pitch w:val="default"/>
    <w:sig w:usb0="800002BF" w:usb1="38CF7CFA" w:usb2="00000016" w:usb3="00000000" w:csb0="00040001" w:csb1="00000000"/>
    <w:embedRegular r:id="rId4" w:fontKey="{CF0370F8-CBD3-4FEF-ABA7-9BBB51AAAA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4"/>
                              <w:szCs w:val="40"/>
                            </w:rPr>
                          </w:pPr>
                          <w:r>
                            <w:rPr>
                              <w:sz w:val="24"/>
                              <w:szCs w:val="40"/>
                            </w:rPr>
                            <w:t xml:space="preserve">— </w:t>
                          </w: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r>
                            <w:rPr>
                              <w:sz w:val="24"/>
                              <w:szCs w:val="4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sz w:val="24"/>
                        <w:szCs w:val="40"/>
                      </w:rPr>
                    </w:pPr>
                    <w:r>
                      <w:rPr>
                        <w:sz w:val="24"/>
                        <w:szCs w:val="40"/>
                      </w:rPr>
                      <w:t xml:space="preserve">— </w:t>
                    </w: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r>
                      <w:rPr>
                        <w:sz w:val="24"/>
                        <w:szCs w:val="40"/>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MDc3M2U3MThkMTY2YWQwYjExYTY1MzU2MzM5MmQifQ=="/>
  </w:docVars>
  <w:rsids>
    <w:rsidRoot w:val="00000000"/>
    <w:rsid w:val="003D6656"/>
    <w:rsid w:val="01C679EF"/>
    <w:rsid w:val="01C9350D"/>
    <w:rsid w:val="02381366"/>
    <w:rsid w:val="02422030"/>
    <w:rsid w:val="03A31381"/>
    <w:rsid w:val="03CD1DCD"/>
    <w:rsid w:val="0481195C"/>
    <w:rsid w:val="05CD60B5"/>
    <w:rsid w:val="0639166E"/>
    <w:rsid w:val="06451DC1"/>
    <w:rsid w:val="0777266C"/>
    <w:rsid w:val="093D3223"/>
    <w:rsid w:val="0A797CB2"/>
    <w:rsid w:val="0B0E48D7"/>
    <w:rsid w:val="0EA93835"/>
    <w:rsid w:val="0FCC70AF"/>
    <w:rsid w:val="0FF2671A"/>
    <w:rsid w:val="10863702"/>
    <w:rsid w:val="109B3B2A"/>
    <w:rsid w:val="117B0EE2"/>
    <w:rsid w:val="121F3E0E"/>
    <w:rsid w:val="12D0357E"/>
    <w:rsid w:val="13E5054D"/>
    <w:rsid w:val="16436C21"/>
    <w:rsid w:val="1658169C"/>
    <w:rsid w:val="170C763C"/>
    <w:rsid w:val="195C76F5"/>
    <w:rsid w:val="1A330456"/>
    <w:rsid w:val="1A473F02"/>
    <w:rsid w:val="1A8C5DB8"/>
    <w:rsid w:val="1A935399"/>
    <w:rsid w:val="1ABB55C7"/>
    <w:rsid w:val="1B971FED"/>
    <w:rsid w:val="1BB35851"/>
    <w:rsid w:val="1E6D0ADF"/>
    <w:rsid w:val="1F134CFA"/>
    <w:rsid w:val="1FDA4D78"/>
    <w:rsid w:val="20270053"/>
    <w:rsid w:val="240F5A90"/>
    <w:rsid w:val="24240F13"/>
    <w:rsid w:val="246F6249"/>
    <w:rsid w:val="25950217"/>
    <w:rsid w:val="25E20F82"/>
    <w:rsid w:val="26287A2A"/>
    <w:rsid w:val="269B7AAF"/>
    <w:rsid w:val="275B2D9A"/>
    <w:rsid w:val="28173165"/>
    <w:rsid w:val="28DC27CC"/>
    <w:rsid w:val="28EF7C3E"/>
    <w:rsid w:val="2980630F"/>
    <w:rsid w:val="29BB3FC4"/>
    <w:rsid w:val="29F70B17"/>
    <w:rsid w:val="2A9A7099"/>
    <w:rsid w:val="2AB540C8"/>
    <w:rsid w:val="2AC05D36"/>
    <w:rsid w:val="2C9E286F"/>
    <w:rsid w:val="2D297497"/>
    <w:rsid w:val="2DB21EB0"/>
    <w:rsid w:val="2E232138"/>
    <w:rsid w:val="2EA8720D"/>
    <w:rsid w:val="2EC079A6"/>
    <w:rsid w:val="2F4F04F1"/>
    <w:rsid w:val="2F750BAF"/>
    <w:rsid w:val="301306B6"/>
    <w:rsid w:val="32AF6351"/>
    <w:rsid w:val="32BE7058"/>
    <w:rsid w:val="343D21A6"/>
    <w:rsid w:val="347A5636"/>
    <w:rsid w:val="34C00A0D"/>
    <w:rsid w:val="34D056F4"/>
    <w:rsid w:val="35BE6949"/>
    <w:rsid w:val="36121410"/>
    <w:rsid w:val="364331F8"/>
    <w:rsid w:val="36914D59"/>
    <w:rsid w:val="370D1F05"/>
    <w:rsid w:val="37353608"/>
    <w:rsid w:val="38402264"/>
    <w:rsid w:val="38A74DA6"/>
    <w:rsid w:val="39E4117F"/>
    <w:rsid w:val="3A12378C"/>
    <w:rsid w:val="3A2D79EA"/>
    <w:rsid w:val="3A6A698E"/>
    <w:rsid w:val="3AE83F75"/>
    <w:rsid w:val="3CA44E56"/>
    <w:rsid w:val="3E125593"/>
    <w:rsid w:val="41005CEF"/>
    <w:rsid w:val="414F3518"/>
    <w:rsid w:val="41D37CA5"/>
    <w:rsid w:val="420C34E5"/>
    <w:rsid w:val="42AB6E74"/>
    <w:rsid w:val="42E44855"/>
    <w:rsid w:val="448A1592"/>
    <w:rsid w:val="452751D7"/>
    <w:rsid w:val="45A55DFD"/>
    <w:rsid w:val="46776419"/>
    <w:rsid w:val="474C141A"/>
    <w:rsid w:val="47A65E5C"/>
    <w:rsid w:val="47BE4F54"/>
    <w:rsid w:val="495F2766"/>
    <w:rsid w:val="4A1470AD"/>
    <w:rsid w:val="4B166E55"/>
    <w:rsid w:val="4CCF550D"/>
    <w:rsid w:val="4DF30E2D"/>
    <w:rsid w:val="4E9B1B4B"/>
    <w:rsid w:val="4EE07EA5"/>
    <w:rsid w:val="4F3361E3"/>
    <w:rsid w:val="50520477"/>
    <w:rsid w:val="508D6CCA"/>
    <w:rsid w:val="51954F77"/>
    <w:rsid w:val="519D6B66"/>
    <w:rsid w:val="51F36470"/>
    <w:rsid w:val="52CA0C50"/>
    <w:rsid w:val="530A729F"/>
    <w:rsid w:val="5331489C"/>
    <w:rsid w:val="53B92A73"/>
    <w:rsid w:val="53EB113C"/>
    <w:rsid w:val="54057D95"/>
    <w:rsid w:val="54E61091"/>
    <w:rsid w:val="54E970AC"/>
    <w:rsid w:val="55236F40"/>
    <w:rsid w:val="55C23E61"/>
    <w:rsid w:val="55DB7D2E"/>
    <w:rsid w:val="56246F96"/>
    <w:rsid w:val="56A11483"/>
    <w:rsid w:val="56D54068"/>
    <w:rsid w:val="56F049FE"/>
    <w:rsid w:val="573C40E7"/>
    <w:rsid w:val="57623B4D"/>
    <w:rsid w:val="58360B36"/>
    <w:rsid w:val="5A6204F4"/>
    <w:rsid w:val="5A90452E"/>
    <w:rsid w:val="5ABD6BCA"/>
    <w:rsid w:val="5BA65FD3"/>
    <w:rsid w:val="5DF72863"/>
    <w:rsid w:val="5E631F59"/>
    <w:rsid w:val="5EAC1B52"/>
    <w:rsid w:val="5EBD78BB"/>
    <w:rsid w:val="5F4D6E91"/>
    <w:rsid w:val="5FDC63D3"/>
    <w:rsid w:val="60234096"/>
    <w:rsid w:val="60426C7C"/>
    <w:rsid w:val="61B2747F"/>
    <w:rsid w:val="61FC06FB"/>
    <w:rsid w:val="621C2B4B"/>
    <w:rsid w:val="63A6642A"/>
    <w:rsid w:val="64123933"/>
    <w:rsid w:val="64A41E4F"/>
    <w:rsid w:val="67A22DAD"/>
    <w:rsid w:val="68143268"/>
    <w:rsid w:val="68262975"/>
    <w:rsid w:val="68C63810"/>
    <w:rsid w:val="69270753"/>
    <w:rsid w:val="69286279"/>
    <w:rsid w:val="6A0E36C1"/>
    <w:rsid w:val="6B2D5DC9"/>
    <w:rsid w:val="6BDF5315"/>
    <w:rsid w:val="6C4E249B"/>
    <w:rsid w:val="6D7C6B93"/>
    <w:rsid w:val="6E1E6D28"/>
    <w:rsid w:val="6E904049"/>
    <w:rsid w:val="6E934CDA"/>
    <w:rsid w:val="704020FA"/>
    <w:rsid w:val="717C3606"/>
    <w:rsid w:val="71BE49BE"/>
    <w:rsid w:val="72BA43E6"/>
    <w:rsid w:val="72E002E5"/>
    <w:rsid w:val="730F3259"/>
    <w:rsid w:val="73320420"/>
    <w:rsid w:val="733F6699"/>
    <w:rsid w:val="736425A4"/>
    <w:rsid w:val="73676EE8"/>
    <w:rsid w:val="73852C46"/>
    <w:rsid w:val="748A7DE8"/>
    <w:rsid w:val="74EC0AA3"/>
    <w:rsid w:val="78782D79"/>
    <w:rsid w:val="78BB2C66"/>
    <w:rsid w:val="78D51699"/>
    <w:rsid w:val="7901189D"/>
    <w:rsid w:val="79102FB2"/>
    <w:rsid w:val="7A4553DD"/>
    <w:rsid w:val="7A57076C"/>
    <w:rsid w:val="7A804167"/>
    <w:rsid w:val="7CA35EEB"/>
    <w:rsid w:val="7DCF4ABD"/>
    <w:rsid w:val="7F873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首行缩进2字符"/>
    <w:basedOn w:val="1"/>
    <w:qFormat/>
    <w:uiPriority w:val="99"/>
    <w:pPr>
      <w:ind w:firstLine="200" w:firstLineChars="200"/>
    </w:pPr>
  </w:style>
  <w:style w:type="paragraph" w:styleId="3">
    <w:name w:val="Body Text"/>
    <w:basedOn w:val="1"/>
    <w:qFormat/>
    <w:uiPriority w:val="1"/>
    <w:rPr>
      <w:rFonts w:ascii="仿宋" w:hAnsi="仿宋" w:eastAsia="仿宋" w:cs="仿宋"/>
      <w:sz w:val="32"/>
      <w:szCs w:val="32"/>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rPr>
  </w:style>
  <w:style w:type="character" w:customStyle="1" w:styleId="9">
    <w:name w:val="font21"/>
    <w:basedOn w:val="8"/>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18585</Words>
  <Characters>19016</Characters>
  <Lines>0</Lines>
  <Paragraphs>0</Paragraphs>
  <TotalTime>28</TotalTime>
  <ScaleCrop>false</ScaleCrop>
  <LinksUpToDate>false</LinksUpToDate>
  <CharactersWithSpaces>19055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2023-07-10T01:56:00Z</dcterms:created>
  <dc:creator>admin</dc:creator>
  <cp:lastModifiedBy>小冬菇</cp:lastModifiedBy>
  <dcterms:modified xsi:type="dcterms:W3CDTF">2023-07-19T14:11:26Z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BF9B407D6E954852A15FCFA05E0EA20C_12</vt:lpwstr>
  </property>
</Properties>
</file>