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黑体"/>
          <w:bCs/>
          <w:sz w:val="32"/>
          <w:szCs w:val="32"/>
        </w:rPr>
      </w:pPr>
      <w:r>
        <w:rPr>
          <w:rFonts w:hint="eastAsia" w:ascii="仿宋" w:hAnsi="仿宋" w:eastAsia="仿宋" w:cs="黑体"/>
          <w:bCs/>
          <w:sz w:val="32"/>
          <w:szCs w:val="32"/>
        </w:rPr>
        <w:t xml:space="preserve"> </w:t>
      </w:r>
      <w:r>
        <w:rPr>
          <w:rFonts w:ascii="仿宋" w:hAnsi="仿宋" w:eastAsia="仿宋" w:cs="黑体"/>
          <w:bCs/>
          <w:sz w:val="32"/>
          <w:szCs w:val="32"/>
        </w:rPr>
        <w:t>模块一 BIM 建模与招标工程量清单编制</w:t>
      </w:r>
      <w:r>
        <w:rPr>
          <w:rFonts w:hint="eastAsia" w:ascii="仿宋" w:hAnsi="仿宋" w:eastAsia="仿宋" w:cs="黑体"/>
          <w:bCs/>
          <w:sz w:val="32"/>
          <w:szCs w:val="32"/>
        </w:rPr>
        <w:t>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4" w:firstLineChars="200"/>
        <w:textAlignment w:val="auto"/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本模块内容包括两部分：建筑与装饰工程</w:t>
      </w:r>
      <w:r>
        <w:rPr>
          <w:rFonts w:hint="eastAsia" w:ascii="宋体" w:hAnsi="宋体" w:eastAsia="宋体" w:cs="宋体"/>
          <w:color w:val="000000"/>
          <w:spacing w:val="2"/>
          <w:sz w:val="24"/>
          <w:szCs w:val="24"/>
          <w:lang w:val="en-US" w:eastAsia="en-US" w:bidi="ar-SA"/>
        </w:rPr>
        <w:t>BIM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建模与招标工程量清单编制、安装工程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BIM</w:t>
      </w:r>
      <w:r>
        <w:rPr>
          <w:rFonts w:hint="eastAsia" w:ascii="宋体" w:hAnsi="宋体" w:eastAsia="宋体" w:cs="宋体"/>
          <w:color w:val="000000"/>
          <w:spacing w:val="-5"/>
          <w:sz w:val="24"/>
          <w:szCs w:val="24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建模与招标工程量清单编制。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4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比赛形式为团队赛，本试卷比赛时长为</w:t>
      </w:r>
      <w:r>
        <w:rPr>
          <w:rFonts w:hint="eastAsia" w:ascii="宋体" w:hAnsi="宋体" w:eastAsia="宋体" w:cs="宋体"/>
          <w:color w:val="000000"/>
          <w:spacing w:val="4"/>
          <w:sz w:val="24"/>
          <w:szCs w:val="24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180分钟。在国赛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分值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中权重占比为</w:t>
      </w:r>
      <w:r>
        <w:rPr>
          <w:rFonts w:hint="eastAsia" w:ascii="宋体" w:hAnsi="宋体" w:eastAsia="宋体" w:cs="宋体"/>
          <w:color w:val="000000"/>
          <w:spacing w:val="3"/>
          <w:sz w:val="24"/>
          <w:szCs w:val="24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color w:val="000000"/>
          <w:spacing w:val="2"/>
          <w:sz w:val="24"/>
          <w:szCs w:val="24"/>
          <w:lang w:val="en-US" w:eastAsia="en-US" w:bidi="ar-SA"/>
        </w:rPr>
        <w:t>50%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一、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建筑与装饰工程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B</w:t>
      </w:r>
      <w:r>
        <w:rPr>
          <w:rFonts w:hint="eastAsia" w:ascii="宋体" w:hAnsi="宋体" w:eastAsia="宋体" w:cs="宋体"/>
          <w:color w:val="000000"/>
          <w:spacing w:val="-1"/>
          <w:sz w:val="24"/>
          <w:szCs w:val="24"/>
          <w:lang w:val="en-US" w:eastAsia="en-US" w:bidi="ar-SA"/>
        </w:rPr>
        <w:t>IM</w:t>
      </w:r>
      <w:r>
        <w:rPr>
          <w:rFonts w:hint="eastAsia" w:ascii="宋体" w:hAnsi="宋体" w:eastAsia="宋体" w:cs="宋体"/>
          <w:color w:val="000000"/>
          <w:spacing w:val="-7"/>
          <w:sz w:val="24"/>
          <w:szCs w:val="24"/>
          <w:lang w:val="en-US" w:eastAsia="en-US" w:bidi="ar-SA"/>
        </w:rPr>
        <w:t>建模与招标工程量清单编制（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70</w:t>
      </w:r>
      <w:r>
        <w:rPr>
          <w:rFonts w:hint="eastAsia" w:ascii="宋体" w:hAnsi="宋体" w:eastAsia="宋体" w:cs="宋体"/>
          <w:color w:val="000000"/>
          <w:spacing w:val="-2"/>
          <w:sz w:val="24"/>
          <w:szCs w:val="24"/>
          <w:lang w:val="en-US" w:eastAsia="en-US" w:bidi="ar-SA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项目名称：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项目一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建筑面积：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1545.39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结构形式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：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框架结构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请根据《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项目一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》施工图纸及《房屋建筑与装饰工程计量规范计算规则2013》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（GB50854-2013）、《建设工程工程量计价规范》（GB50500-2013）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及相关的施工工艺及流程完成BIM算量模型的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创建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并编制工程量清单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4" w:firstLineChars="200"/>
        <w:textAlignment w:val="auto"/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建筑与装饰工程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BIM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算量模型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创建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1.1完成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en-US" w:bidi="ar-SA"/>
        </w:rPr>
        <w:t>基础层、负一层、首层以下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各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构件BIM算量模型的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创建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平整场地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土方工程量；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挖基础土方工程量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 w:leftChars="0" w:firstLine="484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基础垫层及桩承台混凝土、模板、钢筋工程量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</w:p>
    <w:p>
      <w:pPr>
        <w:pStyle w:val="5"/>
        <w:ind w:left="0" w:leftChars="0" w:firstLine="484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框架柱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混凝土、模板、钢筋工程量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</w:p>
    <w:p>
      <w:pPr>
        <w:pStyle w:val="5"/>
        <w:ind w:left="0" w:leftChars="0" w:firstLine="484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4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框架梁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混凝土、模板、钢筋工程量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；</w:t>
      </w:r>
    </w:p>
    <w:p>
      <w:pPr>
        <w:pStyle w:val="5"/>
        <w:ind w:left="0" w:leftChars="0" w:firstLine="484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（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5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板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混凝土、模板、钢筋工程量；</w:t>
      </w:r>
    </w:p>
    <w:p>
      <w:pPr>
        <w:pStyle w:val="5"/>
        <w:ind w:left="0" w:leftChars="0" w:firstLine="480" w:firstLineChars="200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en-US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sz w:val="24"/>
          <w:szCs w:val="24"/>
          <w:lang w:val="en-US" w:eastAsia="en-US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砌体工程量</w:t>
      </w:r>
    </w:p>
    <w:p>
      <w:pPr>
        <w:pStyle w:val="5"/>
        <w:ind w:left="0" w:leftChars="0" w:firstLine="484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 w:bidi="ar-SA"/>
        </w:rPr>
        <w:t>7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门、窗的工程量（窗的离地高度以建筑图标高为准）； </w:t>
      </w:r>
    </w:p>
    <w:p>
      <w:pPr>
        <w:pStyle w:val="5"/>
        <w:ind w:left="0" w:leftChars="0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en-US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8</w:t>
      </w:r>
      <w:r>
        <w:rPr>
          <w:rFonts w:hint="eastAsia" w:ascii="宋体" w:hAnsi="宋体" w:cs="宋体"/>
          <w:sz w:val="24"/>
          <w:szCs w:val="24"/>
          <w:lang w:val="en-US" w:eastAsia="en-US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外墙抹灰、涂料工程量；</w:t>
      </w:r>
    </w:p>
    <w:p>
      <w:pPr>
        <w:pStyle w:val="5"/>
        <w:ind w:left="0" w:leftChars="0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en-US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sz w:val="24"/>
          <w:szCs w:val="24"/>
          <w:lang w:val="en-US" w:eastAsia="en-US"/>
        </w:rPr>
        <w:t>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房间室内装饰工程量；</w:t>
      </w:r>
    </w:p>
    <w:p>
      <w:pPr>
        <w:tabs>
          <w:tab w:val="left" w:pos="312"/>
        </w:tabs>
        <w:spacing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1.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建筑与装饰工程招标工程量清单编制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请编制题目1.1中BIM算量模型中所有构件的工程量清单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（钢筋除外）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成果文件提交：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1.2.1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模型文件命名为“1.1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 xml:space="preserve"> XX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土建模型”，保存至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指定位置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1.2.2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提交工程量清单汇总表，格式为PDF 和 EXCEL ,命名为“1.2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XX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项目建筑与装饰工程量清单汇总表”，保存至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指定位置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1.2.3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提交钢筋级别直径汇总表，格式PDF 和EXCEL，命名为“1.3 钢筋级别直径汇总表”，保存至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指定位置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安装工程 BIM 建模与招标工程量清单编制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en-US" w:bidi="ar-SA"/>
        </w:rPr>
        <w:t>总分：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en-US" w:bidi="ar-SA"/>
        </w:rPr>
        <w:t>30</w:t>
      </w:r>
      <w:r>
        <w:rPr>
          <w:rFonts w:hint="eastAsia" w:ascii="宋体" w:hAnsi="宋体" w:eastAsia="宋体" w:cs="宋体"/>
          <w:color w:val="000000"/>
          <w:spacing w:val="3"/>
          <w:sz w:val="24"/>
          <w:szCs w:val="24"/>
          <w:lang w:val="en-US" w:eastAsia="en-US" w:bidi="ar-SA"/>
        </w:rPr>
        <w:t>分</w:t>
      </w:r>
      <w:r>
        <w:rPr>
          <w:rFonts w:hint="eastAsia" w:ascii="宋体" w:hAnsi="宋体" w:eastAsia="宋体" w:cs="宋体"/>
          <w:b/>
          <w:color w:val="00000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1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.</w:t>
      </w:r>
      <w:r>
        <w:rPr>
          <w:rFonts w:hint="eastAsia" w:ascii="宋体" w:hAnsi="宋体" w:eastAsia="宋体" w:cs="宋体"/>
          <w:b/>
          <w:sz w:val="24"/>
          <w:szCs w:val="24"/>
        </w:rPr>
        <w:t>完成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电气</w:t>
      </w:r>
      <w:r>
        <w:rPr>
          <w:rFonts w:hint="eastAsia" w:ascii="宋体" w:hAnsi="宋体" w:eastAsia="宋体" w:cs="宋体"/>
          <w:b/>
          <w:sz w:val="24"/>
          <w:szCs w:val="24"/>
        </w:rPr>
        <w:t>工程BIM算量模型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建模并编制工程量清单（15分）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color w:val="00000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项目一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建筑面积：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1545.39</w:t>
      </w:r>
      <w:r>
        <w:rPr>
          <w:rFonts w:hint="eastAsia" w:ascii="宋体" w:hAnsi="宋体" w:eastAsia="宋体" w:cs="宋体"/>
          <w:sz w:val="24"/>
          <w:szCs w:val="24"/>
        </w:rPr>
        <w:t>㎡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请根据《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项目一</w:t>
      </w:r>
      <w:r>
        <w:rPr>
          <w:rFonts w:hint="eastAsia" w:ascii="宋体" w:hAnsi="宋体" w:eastAsia="宋体" w:cs="宋体"/>
          <w:sz w:val="24"/>
          <w:szCs w:val="24"/>
        </w:rPr>
        <w:t>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</w:rPr>
        <w:t>施工图纸、《通用安装工程计量规范》(GB500856—2013)及相关的施工工艺及流程完成BIM算量模型的建立与招标工程量清单编制。</w:t>
      </w: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sz w:val="24"/>
          <w:szCs w:val="24"/>
        </w:rPr>
        <w:t>统一设置规定：</w:t>
      </w:r>
    </w:p>
    <w:p>
      <w:pPr>
        <w:pStyle w:val="14"/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开关、插座需依附墙体进行识别。</w:t>
      </w:r>
    </w:p>
    <w:p>
      <w:pPr>
        <w:pStyle w:val="15"/>
        <w:widowControl w:val="0"/>
        <w:numPr>
          <w:ilvl w:val="0"/>
          <w:numId w:val="0"/>
        </w:numPr>
        <w:autoSpaceDE w:val="0"/>
        <w:autoSpaceDN w:val="0"/>
        <w:adjustRightInd w:val="0"/>
        <w:spacing w:before="0" w:after="0"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水平管线的长度计算至点式构件中线；</w:t>
      </w:r>
    </w:p>
    <w:p>
      <w:pPr>
        <w:pStyle w:val="15"/>
        <w:widowControl w:val="0"/>
        <w:numPr>
          <w:ilvl w:val="0"/>
          <w:numId w:val="0"/>
        </w:numPr>
        <w:autoSpaceDE w:val="0"/>
        <w:autoSpaceDN w:val="0"/>
        <w:adjustRightInd w:val="0"/>
        <w:spacing w:before="0" w:after="0"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电线接头不套清单项。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计算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下列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指定工程量，其他不考虑。</w:t>
      </w:r>
    </w:p>
    <w:p>
      <w:pPr>
        <w:pStyle w:val="14"/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计算本工程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地下室中所有照明灯具、开关及配电箱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的工程量；</w:t>
      </w:r>
    </w:p>
    <w:p>
      <w:pPr>
        <w:pStyle w:val="14"/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计算本工程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地下室变配电室、发电机房、储油间所有回路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工程量；</w:t>
      </w:r>
    </w:p>
    <w:p>
      <w:pPr>
        <w:pStyle w:val="14"/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计算本工程“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照明平面图”中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ALE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配电箱中W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LE7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回路的管线工程量；</w:t>
      </w:r>
    </w:p>
    <w:p>
      <w:pPr>
        <w:pStyle w:val="14"/>
        <w:widowControl w:val="0"/>
        <w:numPr>
          <w:ilvl w:val="0"/>
          <w:numId w:val="0"/>
        </w:num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计算本工程“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一层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照明平面图”中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AWS配电箱-AL-S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配电箱回路的管线工程量。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编制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算量模型中所有构件的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工程量清单。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（4）导出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工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程量清单汇总表，格式为PDF 和 EXCEL ,命名为“2.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XXXX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电气工程量清单汇总表”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并提交。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/>
          <w:sz w:val="24"/>
          <w:szCs w:val="24"/>
        </w:rPr>
        <w:t>完成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给排水</w:t>
      </w:r>
      <w:r>
        <w:rPr>
          <w:rFonts w:hint="eastAsia" w:ascii="宋体" w:hAnsi="宋体" w:eastAsia="宋体" w:cs="宋体"/>
          <w:b/>
          <w:sz w:val="24"/>
          <w:szCs w:val="24"/>
        </w:rPr>
        <w:t>工程BIM算量模型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建模并编制工程量清单（15分）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项目一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建筑面积：</w:t>
      </w:r>
      <w:r>
        <w:rPr>
          <w:rFonts w:hint="eastAsia" w:ascii="宋体" w:hAnsi="宋体" w:eastAsia="宋体" w:cs="宋体"/>
          <w:color w:val="000000"/>
          <w:spacing w:val="1"/>
          <w:sz w:val="24"/>
          <w:szCs w:val="24"/>
          <w:lang w:val="en-US" w:eastAsia="zh-CN" w:bidi="ar-SA"/>
        </w:rPr>
        <w:t>1545.39</w:t>
      </w:r>
      <w:r>
        <w:rPr>
          <w:rFonts w:hint="eastAsia" w:ascii="宋体" w:hAnsi="宋体" w:eastAsia="宋体" w:cs="宋体"/>
          <w:sz w:val="24"/>
          <w:szCs w:val="24"/>
        </w:rPr>
        <w:t>㎡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请根据《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 w:bidi="ar-SA"/>
        </w:rPr>
        <w:t>项目一</w:t>
      </w:r>
      <w:r>
        <w:rPr>
          <w:rFonts w:hint="eastAsia" w:ascii="宋体" w:hAnsi="宋体" w:eastAsia="宋体" w:cs="宋体"/>
          <w:sz w:val="24"/>
          <w:szCs w:val="24"/>
        </w:rPr>
        <w:t>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项目</w:t>
      </w:r>
      <w:r>
        <w:rPr>
          <w:rFonts w:hint="eastAsia" w:ascii="宋体" w:hAnsi="宋体" w:eastAsia="宋体" w:cs="宋体"/>
          <w:sz w:val="24"/>
          <w:szCs w:val="24"/>
        </w:rPr>
        <w:t>施工图纸、《通用安装工程计量规范》(GB500856—2013)及相关的施工工艺及流程完成BIM算量模型的建立与招标工程量清单编制。</w:t>
      </w:r>
    </w:p>
    <w:p>
      <w:pPr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sz w:val="24"/>
          <w:szCs w:val="24"/>
        </w:rPr>
        <w:t>统一设置规定：</w:t>
      </w:r>
    </w:p>
    <w:p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管道计算起点为室外管道外墙皮1.5m处；</w:t>
      </w:r>
    </w:p>
    <w:p>
      <w:pPr>
        <w:pStyle w:val="15"/>
        <w:widowControl w:val="0"/>
        <w:numPr>
          <w:ilvl w:val="0"/>
          <w:numId w:val="0"/>
        </w:numPr>
        <w:autoSpaceDE w:val="0"/>
        <w:autoSpaceDN w:val="0"/>
        <w:adjustRightInd w:val="0"/>
        <w:spacing w:before="0" w:after="0"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给排水专业零星构件（接头）、通头管件不套清单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计算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下列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指定工程量，其他不考虑。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84" w:firstLineChars="200"/>
        <w:rPr>
          <w:rFonts w:hint="eastAsia" w:ascii="宋体" w:hAnsi="宋体" w:eastAsia="宋体" w:cs="宋体"/>
          <w:color w:val="auto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auto"/>
          <w:spacing w:val="1"/>
          <w:sz w:val="24"/>
          <w:szCs w:val="24"/>
          <w:lang w:val="en-US" w:eastAsia="zh-CN" w:bidi="ar-SA"/>
        </w:rPr>
        <w:t>1.</w:t>
      </w:r>
      <w:r>
        <w:rPr>
          <w:rFonts w:hint="eastAsia" w:ascii="宋体" w:hAnsi="宋体" w:eastAsia="宋体" w:cs="宋体"/>
          <w:color w:val="auto"/>
          <w:spacing w:val="1"/>
          <w:sz w:val="24"/>
          <w:szCs w:val="24"/>
          <w:lang w:val="en-US" w:eastAsia="en-US" w:bidi="ar-SA"/>
        </w:rPr>
        <w:t>计算本工程</w:t>
      </w:r>
      <w:r>
        <w:rPr>
          <w:rFonts w:hint="eastAsia" w:ascii="宋体" w:hAnsi="宋体" w:eastAsia="宋体" w:cs="宋体"/>
          <w:color w:val="auto"/>
          <w:spacing w:val="1"/>
          <w:sz w:val="24"/>
          <w:szCs w:val="24"/>
          <w:lang w:val="en-US" w:eastAsia="zh-CN" w:bidi="ar-SA"/>
        </w:rPr>
        <w:t>三层、四层</w:t>
      </w:r>
      <w:r>
        <w:rPr>
          <w:rFonts w:hint="eastAsia" w:ascii="宋体" w:hAnsi="宋体" w:eastAsia="宋体" w:cs="宋体"/>
          <w:color w:val="auto"/>
          <w:spacing w:val="1"/>
          <w:sz w:val="24"/>
          <w:szCs w:val="24"/>
          <w:lang w:val="en-US" w:eastAsia="en-US" w:bidi="ar-SA"/>
        </w:rPr>
        <w:t>所有卫生器具</w:t>
      </w:r>
      <w:r>
        <w:rPr>
          <w:rFonts w:hint="eastAsia" w:ascii="宋体" w:hAnsi="宋体" w:eastAsia="宋体" w:cs="宋体"/>
          <w:color w:val="auto"/>
          <w:spacing w:val="1"/>
          <w:sz w:val="24"/>
          <w:szCs w:val="24"/>
          <w:lang w:val="en-US" w:eastAsia="zh-CN" w:bidi="ar-SA"/>
        </w:rPr>
        <w:t>、排水器具</w:t>
      </w:r>
      <w:r>
        <w:rPr>
          <w:rFonts w:hint="eastAsia" w:ascii="宋体" w:hAnsi="宋体" w:eastAsia="宋体" w:cs="宋体"/>
          <w:color w:val="auto"/>
          <w:spacing w:val="1"/>
          <w:sz w:val="24"/>
          <w:szCs w:val="24"/>
          <w:lang w:val="en-US" w:eastAsia="en-US" w:bidi="ar-SA"/>
        </w:rPr>
        <w:t>（</w:t>
      </w:r>
      <w:r>
        <w:rPr>
          <w:rFonts w:hint="eastAsia" w:ascii="宋体" w:hAnsi="宋体" w:eastAsia="宋体" w:cs="宋体"/>
          <w:color w:val="auto"/>
          <w:spacing w:val="1"/>
          <w:sz w:val="24"/>
          <w:szCs w:val="24"/>
          <w:lang w:val="en-US" w:eastAsia="zh-CN" w:bidi="ar-SA"/>
        </w:rPr>
        <w:t>拖布池、地漏、洗手盆、蹲便器、小便斗、清扫口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en-US" w:bidi="ar-SA"/>
        </w:rPr>
        <w:t>）的工程量，标高见材料表，图纸没有标识时采用软件默认值。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360" w:lineRule="auto"/>
        <w:ind w:firstLine="448" w:firstLineChars="200"/>
        <w:rPr>
          <w:rFonts w:hint="eastAsia" w:ascii="宋体" w:hAnsi="宋体" w:eastAsia="宋体" w:cs="宋体"/>
          <w:color w:val="auto"/>
          <w:sz w:val="24"/>
          <w:szCs w:val="24"/>
          <w:lang w:val="en-US" w:eastAsia="en-US" w:bidi="ar-SA"/>
        </w:rPr>
      </w:pPr>
      <w:r>
        <w:rPr>
          <w:rFonts w:hint="eastAsia" w:ascii="宋体" w:hAnsi="宋体" w:eastAsia="宋体" w:cs="宋体"/>
          <w:color w:val="auto"/>
          <w:spacing w:val="-8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auto"/>
          <w:spacing w:val="-8"/>
          <w:sz w:val="24"/>
          <w:szCs w:val="24"/>
          <w:lang w:val="en-US" w:eastAsia="en-US" w:bidi="ar-SA"/>
        </w:rPr>
        <w:t>计算本工程</w:t>
      </w:r>
      <w:r>
        <w:rPr>
          <w:rFonts w:hint="eastAsia" w:ascii="宋体" w:hAnsi="宋体" w:eastAsia="宋体" w:cs="宋体"/>
          <w:color w:val="auto"/>
          <w:spacing w:val="-8"/>
          <w:sz w:val="24"/>
          <w:szCs w:val="24"/>
          <w:lang w:val="en-US" w:eastAsia="zh-CN" w:bidi="ar-SA"/>
        </w:rPr>
        <w:t>三层、四层排水立管、干管、支管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 w:bidi="ar-SA"/>
        </w:rPr>
        <w:t>工程量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en-US" w:bidi="ar-SA"/>
        </w:rPr>
        <w:t>；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编制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算量模型中</w:t>
      </w:r>
      <w:r>
        <w:rPr>
          <w:rFonts w:hint="eastAsia" w:ascii="宋体" w:hAnsi="宋体" w:eastAsia="宋体" w:cs="宋体"/>
          <w:sz w:val="24"/>
          <w:szCs w:val="24"/>
        </w:rPr>
        <w:t>通头管件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之外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所有构件的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招标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工程量清单。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（4）导出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工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程量清单汇总表，格式为PDF 和 EXCEL ,命名为“2.2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XXXX给排水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工程量清单汇总表”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并提交。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/>
          <w:color w:val="000000"/>
          <w:sz w:val="24"/>
          <w:szCs w:val="24"/>
        </w:rPr>
        <w:t>成果文件提交：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模型命名为“2.1.1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XXXX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电模型”、“2.1.2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XXXX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水模型”，保存至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指定位置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提交工程量清单汇总表，格式为PDF 和 EXCEL ,命名为“2.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XXXX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电气工程量清单汇总表”，保存至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指定位置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提交工程量清单汇总表，格式为PDF 和 EXCEL ,命名为“2.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2XXX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给排水工程量清单汇总表”，保存至</w:t>
      </w: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指定位置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。</w:t>
      </w:r>
    </w:p>
    <w:p>
      <w:pPr>
        <w:widowControl/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将试题成果文件拷贝到已经清空的U盘上（拷贝完毕后，一定要再次检</w:t>
      </w:r>
    </w:p>
    <w:p>
      <w:pPr>
        <w:widowControl/>
        <w:spacing w:line="360" w:lineRule="auto"/>
        <w:ind w:left="420" w:left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查U盘里面文件是否拷贝成果），拷贝不成功的或者文件命名不正确的，一律按照无效成果文件处理。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sz w:val="24"/>
          <w:szCs w:val="24"/>
        </w:rPr>
        <w:t>所有考生须在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考试结束</w:t>
      </w:r>
      <w:r>
        <w:rPr>
          <w:rFonts w:hint="eastAsia" w:ascii="宋体" w:hAnsi="宋体" w:eastAsia="宋体" w:cs="宋体"/>
          <w:sz w:val="24"/>
          <w:szCs w:val="24"/>
        </w:rPr>
        <w:t>前将拷贝完成的U盘提交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签字确认</w:t>
      </w:r>
      <w:r>
        <w:rPr>
          <w:rFonts w:hint="eastAsia" w:ascii="宋体" w:hAnsi="宋体" w:eastAsia="宋体" w:cs="宋体"/>
          <w:sz w:val="24"/>
          <w:szCs w:val="24"/>
        </w:rPr>
        <w:t>后离开。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217813"/>
    <w:multiLevelType w:val="singleLevel"/>
    <w:tmpl w:val="5A21781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6EEE8E4"/>
    <w:multiLevelType w:val="singleLevel"/>
    <w:tmpl w:val="66EEE8E4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NiODMyMjQxNGUyZTZjZWIwYWE4MmZmOTdhNzNmYTYifQ=="/>
  </w:docVars>
  <w:rsids>
    <w:rsidRoot w:val="00994C97"/>
    <w:rsid w:val="0005184B"/>
    <w:rsid w:val="000D3CDD"/>
    <w:rsid w:val="000E40F2"/>
    <w:rsid w:val="000F358B"/>
    <w:rsid w:val="00123C8E"/>
    <w:rsid w:val="00197409"/>
    <w:rsid w:val="001D0D86"/>
    <w:rsid w:val="001F56A2"/>
    <w:rsid w:val="00224792"/>
    <w:rsid w:val="002708D7"/>
    <w:rsid w:val="002775A1"/>
    <w:rsid w:val="002818DD"/>
    <w:rsid w:val="00282BC0"/>
    <w:rsid w:val="00285E29"/>
    <w:rsid w:val="00292FCD"/>
    <w:rsid w:val="002A4FCD"/>
    <w:rsid w:val="002D3250"/>
    <w:rsid w:val="002E4AE3"/>
    <w:rsid w:val="003237D0"/>
    <w:rsid w:val="00331980"/>
    <w:rsid w:val="0035328F"/>
    <w:rsid w:val="0036369E"/>
    <w:rsid w:val="003852D5"/>
    <w:rsid w:val="00396F5C"/>
    <w:rsid w:val="003B63AF"/>
    <w:rsid w:val="00401E9A"/>
    <w:rsid w:val="00442639"/>
    <w:rsid w:val="0046499E"/>
    <w:rsid w:val="0054561D"/>
    <w:rsid w:val="0055227D"/>
    <w:rsid w:val="00555CCC"/>
    <w:rsid w:val="005607C0"/>
    <w:rsid w:val="00595B4F"/>
    <w:rsid w:val="005D7619"/>
    <w:rsid w:val="005F567C"/>
    <w:rsid w:val="00635DAA"/>
    <w:rsid w:val="0066754E"/>
    <w:rsid w:val="006817EA"/>
    <w:rsid w:val="006B09D2"/>
    <w:rsid w:val="006B56B4"/>
    <w:rsid w:val="00705601"/>
    <w:rsid w:val="00725D18"/>
    <w:rsid w:val="007424FC"/>
    <w:rsid w:val="007454E7"/>
    <w:rsid w:val="007516AC"/>
    <w:rsid w:val="00755FA4"/>
    <w:rsid w:val="00756855"/>
    <w:rsid w:val="007A1904"/>
    <w:rsid w:val="007E1CAB"/>
    <w:rsid w:val="007E490C"/>
    <w:rsid w:val="007F680F"/>
    <w:rsid w:val="00822372"/>
    <w:rsid w:val="00825BD7"/>
    <w:rsid w:val="0083312E"/>
    <w:rsid w:val="00842098"/>
    <w:rsid w:val="008635BB"/>
    <w:rsid w:val="00874546"/>
    <w:rsid w:val="008D5519"/>
    <w:rsid w:val="008D5DF6"/>
    <w:rsid w:val="008E352D"/>
    <w:rsid w:val="008F1575"/>
    <w:rsid w:val="008F3743"/>
    <w:rsid w:val="00954A07"/>
    <w:rsid w:val="009643F3"/>
    <w:rsid w:val="00982E50"/>
    <w:rsid w:val="009841A0"/>
    <w:rsid w:val="00994C97"/>
    <w:rsid w:val="009A0149"/>
    <w:rsid w:val="009C7250"/>
    <w:rsid w:val="009D5AA2"/>
    <w:rsid w:val="009D758A"/>
    <w:rsid w:val="00A11469"/>
    <w:rsid w:val="00A14026"/>
    <w:rsid w:val="00A45017"/>
    <w:rsid w:val="00A47D4A"/>
    <w:rsid w:val="00A819AD"/>
    <w:rsid w:val="00A87C51"/>
    <w:rsid w:val="00AA1764"/>
    <w:rsid w:val="00AB31D5"/>
    <w:rsid w:val="00AB6F5D"/>
    <w:rsid w:val="00AF3BE2"/>
    <w:rsid w:val="00B424FC"/>
    <w:rsid w:val="00B45678"/>
    <w:rsid w:val="00B640F8"/>
    <w:rsid w:val="00B878FF"/>
    <w:rsid w:val="00B907E2"/>
    <w:rsid w:val="00BE1723"/>
    <w:rsid w:val="00BF7BFE"/>
    <w:rsid w:val="00C23BEC"/>
    <w:rsid w:val="00C31BAB"/>
    <w:rsid w:val="00C31E18"/>
    <w:rsid w:val="00CA31B5"/>
    <w:rsid w:val="00CA496B"/>
    <w:rsid w:val="00CD49AE"/>
    <w:rsid w:val="00D27FEE"/>
    <w:rsid w:val="00D32100"/>
    <w:rsid w:val="00D56CD6"/>
    <w:rsid w:val="00D970F5"/>
    <w:rsid w:val="00DA423D"/>
    <w:rsid w:val="00DA4842"/>
    <w:rsid w:val="00DC2DB6"/>
    <w:rsid w:val="00DC57A6"/>
    <w:rsid w:val="00DE2536"/>
    <w:rsid w:val="00DE7A26"/>
    <w:rsid w:val="00E14248"/>
    <w:rsid w:val="00E651D7"/>
    <w:rsid w:val="00EA6EAD"/>
    <w:rsid w:val="00EB2F89"/>
    <w:rsid w:val="00EB74B3"/>
    <w:rsid w:val="00ED7FD2"/>
    <w:rsid w:val="00EE357B"/>
    <w:rsid w:val="00F027FF"/>
    <w:rsid w:val="00F03384"/>
    <w:rsid w:val="00F05416"/>
    <w:rsid w:val="00F358FB"/>
    <w:rsid w:val="00FA7067"/>
    <w:rsid w:val="00FD3648"/>
    <w:rsid w:val="00FF636D"/>
    <w:rsid w:val="03F86B1C"/>
    <w:rsid w:val="044836F2"/>
    <w:rsid w:val="05721509"/>
    <w:rsid w:val="076F5347"/>
    <w:rsid w:val="0A96708F"/>
    <w:rsid w:val="0C963A1B"/>
    <w:rsid w:val="16241C12"/>
    <w:rsid w:val="18EF01FB"/>
    <w:rsid w:val="19ED659F"/>
    <w:rsid w:val="1A5839BF"/>
    <w:rsid w:val="24714252"/>
    <w:rsid w:val="291D29FD"/>
    <w:rsid w:val="2ACC21FB"/>
    <w:rsid w:val="2B394FA2"/>
    <w:rsid w:val="2E944C07"/>
    <w:rsid w:val="2F5A5A95"/>
    <w:rsid w:val="323E2319"/>
    <w:rsid w:val="32A03890"/>
    <w:rsid w:val="34E6355C"/>
    <w:rsid w:val="3880046D"/>
    <w:rsid w:val="3C592F4B"/>
    <w:rsid w:val="3DDD6718"/>
    <w:rsid w:val="3EA25CDB"/>
    <w:rsid w:val="3ECF114D"/>
    <w:rsid w:val="3F4848A4"/>
    <w:rsid w:val="3F8B7426"/>
    <w:rsid w:val="404F7D01"/>
    <w:rsid w:val="417014CE"/>
    <w:rsid w:val="42372621"/>
    <w:rsid w:val="427A2F12"/>
    <w:rsid w:val="4A6E1BD3"/>
    <w:rsid w:val="4AA44A1F"/>
    <w:rsid w:val="50CF28F5"/>
    <w:rsid w:val="522A33CD"/>
    <w:rsid w:val="538604F5"/>
    <w:rsid w:val="542734AB"/>
    <w:rsid w:val="5447761C"/>
    <w:rsid w:val="554C0043"/>
    <w:rsid w:val="5D541A70"/>
    <w:rsid w:val="5FFE47D7"/>
    <w:rsid w:val="6034462D"/>
    <w:rsid w:val="61883D20"/>
    <w:rsid w:val="61F36295"/>
    <w:rsid w:val="64925346"/>
    <w:rsid w:val="66827080"/>
    <w:rsid w:val="68ED0CA1"/>
    <w:rsid w:val="6ABF109C"/>
    <w:rsid w:val="6BA23695"/>
    <w:rsid w:val="6C36506A"/>
    <w:rsid w:val="6E492970"/>
    <w:rsid w:val="6EDE592F"/>
    <w:rsid w:val="6F3A35A0"/>
    <w:rsid w:val="71586291"/>
    <w:rsid w:val="74177616"/>
    <w:rsid w:val="75A15810"/>
    <w:rsid w:val="76633E4A"/>
    <w:rsid w:val="77336BED"/>
    <w:rsid w:val="799E2D3C"/>
    <w:rsid w:val="7A01079E"/>
    <w:rsid w:val="7AE52DF2"/>
    <w:rsid w:val="7C6970A1"/>
    <w:rsid w:val="7EAD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spacing w:after="120"/>
      <w:ind w:left="420" w:leftChars="200"/>
    </w:pPr>
    <w:rPr>
      <w:rFonts w:eastAsia="宋体"/>
    </w:rPr>
  </w:style>
  <w:style w:type="paragraph" w:styleId="3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First Indent 2"/>
    <w:basedOn w:val="2"/>
    <w:unhideWhenUsed/>
    <w:qFormat/>
    <w:uiPriority w:val="99"/>
    <w:pPr>
      <w:ind w:firstLine="420" w:firstLineChars="200"/>
    </w:pPr>
  </w:style>
  <w:style w:type="table" w:styleId="7">
    <w:name w:val="Table Grid"/>
    <w:basedOn w:val="6"/>
    <w:qFormat/>
    <w:uiPriority w:val="39"/>
    <w:tblPr>
      <w:tblBorders>
        <w:top w:val="single" w:color="CBCDD1" w:sz="6" w:space="0"/>
        <w:left w:val="single" w:color="CBCDD1" w:sz="6" w:space="0"/>
        <w:bottom w:val="single" w:color="CBCDD1" w:sz="6" w:space="0"/>
        <w:right w:val="single" w:color="CBCDD1" w:sz="6" w:space="0"/>
        <w:insideH w:val="single" w:color="CBCDD1" w:sz="6" w:space="0"/>
        <w:insideV w:val="single" w:color="CBCDD1" w:sz="6" w:space="0"/>
      </w:tblBorders>
    </w:tblPr>
    <w:tcPr>
      <w:vAlign w:val="center"/>
    </w:tcPr>
  </w:style>
  <w:style w:type="character" w:styleId="9">
    <w:name w:val="Emphasis"/>
    <w:basedOn w:val="8"/>
    <w:qFormat/>
    <w:uiPriority w:val="20"/>
    <w:rPr>
      <w:i/>
      <w:iCs/>
    </w:rPr>
  </w:style>
  <w:style w:type="character" w:customStyle="1" w:styleId="10">
    <w:name w:val="font41"/>
    <w:basedOn w:val="8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1">
    <w:name w:val="font31"/>
    <w:basedOn w:val="8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页眉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Normal_2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2531</Words>
  <Characters>2856</Characters>
  <Lines>19</Lines>
  <Paragraphs>5</Paragraphs>
  <TotalTime>18</TotalTime>
  <ScaleCrop>false</ScaleCrop>
  <LinksUpToDate>false</LinksUpToDate>
  <CharactersWithSpaces>2895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2023-04-21T08:50:00Z</dcterms:created>
  <dc:creator>glodon</dc:creator>
  <cp:lastModifiedBy>土土</cp:lastModifiedBy>
  <dcterms:modified xsi:type="dcterms:W3CDTF">2023-11-13T14:35:09Z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CCFEDBC2FECD432AB6EAE8BBB2D90A02</vt:lpwstr>
  </property>
</Properties>
</file>